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tblpX="-146" w:tblpY="253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14:paraId="3FE4CFCF" w14:textId="77777777" w:rsidTr="00AC6A64">
        <w:trPr>
          <w:cantSplit/>
        </w:trPr>
        <w:tc>
          <w:tcPr>
            <w:tcW w:w="9571" w:type="dxa"/>
          </w:tcPr>
          <w:p w14:paraId="7B4653A7" w14:textId="10ECD739" w:rsidR="00AC6A64" w:rsidRPr="007B2997" w:rsidRDefault="00AC6A64" w:rsidP="00D05219">
            <w:pPr>
              <w:pStyle w:val="1-TITRE10"/>
            </w:pPr>
            <w:r w:rsidRPr="007B2997">
              <w:rPr>
                <w:lang w:bidi="en-US"/>
              </w:rPr>
              <w:t>Press release</w:t>
            </w:r>
          </w:p>
        </w:tc>
        <w:tc>
          <w:tcPr>
            <w:tcW w:w="9571" w:type="dxa"/>
          </w:tcPr>
          <w:p w14:paraId="54043151" w14:textId="77777777" w:rsidR="00AC6A64" w:rsidRPr="007B2997" w:rsidRDefault="00AC6A64" w:rsidP="007B2997">
            <w:pPr>
              <w:spacing w:line="680" w:lineRule="atLeast"/>
              <w:ind w:left="32"/>
              <w:rPr>
                <w:rFonts w:ascii="Montserrat ExtraBold" w:hAnsi="Montserrat ExtraBold"/>
                <w:color w:val="050B7F"/>
                <w:sz w:val="56"/>
                <w:szCs w:val="56"/>
              </w:rPr>
            </w:pPr>
          </w:p>
        </w:tc>
      </w:tr>
      <w:tr w:rsidR="00AC6A64" w14:paraId="2DC57DEF" w14:textId="77777777" w:rsidTr="00AC6A64">
        <w:trPr>
          <w:cantSplit/>
          <w:trHeight w:hRule="exact" w:val="992"/>
        </w:trPr>
        <w:tc>
          <w:tcPr>
            <w:tcW w:w="9571" w:type="dxa"/>
          </w:tcPr>
          <w:p w14:paraId="48051ACE" w14:textId="2ABEDB36" w:rsidR="00AC6A64" w:rsidRPr="00644464" w:rsidRDefault="00003389" w:rsidP="00644464">
            <w:pPr>
              <w:pStyle w:val="1-DATE"/>
            </w:pPr>
            <w:r w:rsidRPr="00D05219">
              <w:rPr>
                <w:noProof/>
                <w:lang w:bidi="en-US"/>
              </w:rPr>
              <w:drawing>
                <wp:anchor distT="0" distB="0" distL="114300" distR="114300" simplePos="0" relativeHeight="251659264" behindDoc="0" locked="0" layoutInCell="1" allowOverlap="1" wp14:anchorId="6E4ACDDC" wp14:editId="33DF0880">
                  <wp:simplePos x="0" y="0"/>
                  <wp:positionH relativeFrom="column">
                    <wp:posOffset>2857500</wp:posOffset>
                  </wp:positionH>
                  <wp:positionV relativeFrom="paragraph">
                    <wp:posOffset>72390</wp:posOffset>
                  </wp:positionV>
                  <wp:extent cx="3587115" cy="822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58711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5F9D">
              <w:rPr>
                <w:lang w:bidi="en-US"/>
              </w:rPr>
              <w:t>Paris, 12 November 2020</w:t>
            </w:r>
          </w:p>
        </w:tc>
        <w:tc>
          <w:tcPr>
            <w:tcW w:w="9571" w:type="dxa"/>
          </w:tcPr>
          <w:p w14:paraId="06E22C2D" w14:textId="77777777" w:rsidR="00AC6A64" w:rsidRDefault="00AC6A64" w:rsidP="007B2997">
            <w:pPr>
              <w:pStyle w:val="Nameoftheperson"/>
              <w:spacing w:before="80" w:line="240" w:lineRule="auto"/>
              <w:ind w:left="34"/>
              <w:rPr>
                <w:noProof/>
              </w:rPr>
            </w:pPr>
          </w:p>
        </w:tc>
      </w:tr>
      <w:tr w:rsidR="00AC6A64" w:rsidRPr="0064496A" w14:paraId="26D59451" w14:textId="77777777" w:rsidTr="00AC6A64">
        <w:trPr>
          <w:cantSplit/>
        </w:trPr>
        <w:tc>
          <w:tcPr>
            <w:tcW w:w="9571" w:type="dxa"/>
          </w:tcPr>
          <w:p w14:paraId="0C7D0D86" w14:textId="1B5B1049" w:rsidR="00AC6A64" w:rsidRPr="007A3A0C" w:rsidRDefault="00855F9D" w:rsidP="001C1D41">
            <w:pPr>
              <w:pStyle w:val="1-TITRE2"/>
              <w:framePr w:hSpace="0" w:wrap="auto" w:vAnchor="margin" w:xAlign="left" w:yAlign="inline"/>
              <w:suppressOverlap w:val="0"/>
              <w:rPr>
                <w:b/>
              </w:rPr>
            </w:pPr>
            <w:r>
              <w:rPr>
                <w:b/>
                <w:lang w:bidi="en-US"/>
              </w:rPr>
              <w:t xml:space="preserve">ALD </w:t>
            </w:r>
            <w:r>
              <w:rPr>
                <w:rFonts w:asciiTheme="minorHAnsi" w:hAnsiTheme="minorHAnsi"/>
                <w:b/>
                <w:lang w:bidi="en-US"/>
              </w:rPr>
              <w:t xml:space="preserve">presents the new five-year strategic plan </w:t>
            </w:r>
            <w:r>
              <w:rPr>
                <w:b/>
                <w:lang w:bidi="en-US"/>
              </w:rPr>
              <w:t xml:space="preserve">"MOVE 2025" </w:t>
            </w:r>
          </w:p>
        </w:tc>
        <w:tc>
          <w:tcPr>
            <w:tcW w:w="9571" w:type="dxa"/>
          </w:tcPr>
          <w:p w14:paraId="347C7D09" w14:textId="5242B05B" w:rsidR="00AC6A64" w:rsidRPr="007A3A0C" w:rsidRDefault="00AC6A64" w:rsidP="00AE70D7">
            <w:pPr>
              <w:pStyle w:val="Nameoftheperson"/>
              <w:spacing w:line="432" w:lineRule="atLeast"/>
              <w:ind w:left="34"/>
              <w:rPr>
                <w:rFonts w:ascii="Montserrat SemiBold" w:hAnsi="Montserrat SemiBold" w:cs="Montserrat SemiBold"/>
                <w:color w:val="4391FF"/>
                <w:spacing w:val="18"/>
                <w:sz w:val="36"/>
                <w:szCs w:val="36"/>
              </w:rPr>
            </w:pPr>
          </w:p>
        </w:tc>
      </w:tr>
    </w:tbl>
    <w:p w14:paraId="6AA7BD4B" w14:textId="32D346D7" w:rsidR="004F7014" w:rsidRPr="007A3A0C" w:rsidRDefault="004F7014" w:rsidP="00E526F7">
      <w:pPr>
        <w:pStyle w:val="2-TEXTE"/>
      </w:pPr>
    </w:p>
    <w:p w14:paraId="4F9474BB" w14:textId="2FFDF253" w:rsidR="00855F9D" w:rsidRPr="007A3A0C" w:rsidRDefault="00855F9D" w:rsidP="00855F9D">
      <w:pPr>
        <w:jc w:val="both"/>
        <w:rPr>
          <w:rFonts w:cs="Source Sans Pro"/>
          <w:color w:val="000000"/>
          <w:szCs w:val="24"/>
        </w:rPr>
      </w:pPr>
      <w:r w:rsidRPr="00855F9D">
        <w:rPr>
          <w:rFonts w:cs="Source Sans Pro"/>
          <w:color w:val="000000"/>
          <w:szCs w:val="24"/>
          <w:lang w:bidi="en-US"/>
        </w:rPr>
        <w:t xml:space="preserve">Today, ALD is making </w:t>
      </w:r>
      <w:r w:rsidR="00BC34AF" w:rsidRPr="00EB0A10">
        <w:rPr>
          <w:lang w:bidi="en-US"/>
        </w:rPr>
        <w:t xml:space="preserve">Capital Markets Day </w:t>
      </w:r>
      <w:r w:rsidR="00BC34AF">
        <w:rPr>
          <w:rFonts w:cs="Source Sans Pro"/>
          <w:color w:val="000000"/>
          <w:szCs w:val="24"/>
          <w:lang w:bidi="en-US"/>
        </w:rPr>
        <w:t>available to financial analysts and investors to present the new five-year strategic plan of “Move 2025” company. Tim Albertsen, CEO and member of the ALD Executive Committee, will provide a detailed overview of the main strategic operational and financial objectives in the context of its new strategic plan.</w:t>
      </w:r>
    </w:p>
    <w:p w14:paraId="435177D4" w14:textId="39A13E09" w:rsidR="00711659" w:rsidRPr="007A3A0C" w:rsidRDefault="00855F9D" w:rsidP="00855F9D">
      <w:pPr>
        <w:jc w:val="both"/>
        <w:rPr>
          <w:color w:val="000000"/>
          <w:szCs w:val="24"/>
        </w:rPr>
      </w:pPr>
      <w:r w:rsidRPr="00855F9D">
        <w:rPr>
          <w:rFonts w:cs="Source Sans Pro"/>
          <w:color w:val="000000"/>
          <w:szCs w:val="24"/>
          <w:lang w:bidi="en-US"/>
        </w:rPr>
        <w:t xml:space="preserve">“Move 2025 is an ambitious project that takes advantage of the transformation we initiated 5 years ago to take advantage of the growth opportunities we see in the </w:t>
      </w:r>
      <w:proofErr w:type="gramStart"/>
      <w:r w:rsidRPr="00855F9D">
        <w:rPr>
          <w:rFonts w:cs="Source Sans Pro"/>
          <w:color w:val="000000"/>
          <w:szCs w:val="24"/>
          <w:lang w:bidi="en-US"/>
        </w:rPr>
        <w:t>medium and long term</w:t>
      </w:r>
      <w:proofErr w:type="gramEnd"/>
      <w:r w:rsidRPr="00855F9D">
        <w:rPr>
          <w:rFonts w:cs="Source Sans Pro"/>
          <w:color w:val="000000"/>
          <w:szCs w:val="24"/>
          <w:lang w:bidi="en-US"/>
        </w:rPr>
        <w:t xml:space="preserve"> future. With this new strategic plan, ALD is placed at the heart of the evolving world of mobility and strengthens its competitive advantage to become a fully integrated provider of sustainable mobility and the global leader in its sector”, says Tim </w:t>
      </w:r>
      <w:proofErr w:type="spellStart"/>
      <w:r w:rsidRPr="00855F9D">
        <w:rPr>
          <w:rFonts w:cs="Source Sans Pro"/>
          <w:color w:val="000000"/>
          <w:szCs w:val="24"/>
          <w:lang w:bidi="en-US"/>
        </w:rPr>
        <w:t>Albertsen</w:t>
      </w:r>
      <w:proofErr w:type="spellEnd"/>
      <w:r w:rsidRPr="00855F9D">
        <w:rPr>
          <w:rFonts w:cs="Source Sans Pro"/>
          <w:color w:val="000000"/>
          <w:szCs w:val="24"/>
          <w:lang w:bidi="en-US"/>
        </w:rPr>
        <w:t>, CEO of ALD.</w:t>
      </w:r>
    </w:p>
    <w:p w14:paraId="34E79344" w14:textId="6D5BB667" w:rsidR="0048466F" w:rsidRPr="007A3A0C" w:rsidRDefault="00BE54A3" w:rsidP="0048466F">
      <w:pPr>
        <w:pStyle w:val="1-TITRE3"/>
        <w:rPr>
          <w:rFonts w:ascii="Source Sans Pro" w:hAnsi="Source Sans Pro"/>
          <w:sz w:val="24"/>
          <w:szCs w:val="24"/>
        </w:rPr>
      </w:pPr>
      <w:r>
        <w:rPr>
          <w:rFonts w:ascii="Source Sans Pro" w:eastAsia="Source Sans Pro" w:hAnsi="Source Sans Pro" w:cs="Source Sans Pro"/>
          <w:sz w:val="24"/>
          <w:szCs w:val="24"/>
          <w:lang w:bidi="en-US"/>
        </w:rPr>
        <w:t>Four strategic pillars</w:t>
      </w:r>
    </w:p>
    <w:p w14:paraId="1A984A77" w14:textId="77777777" w:rsidR="009F63BA" w:rsidRPr="007A3A0C" w:rsidRDefault="009F63BA" w:rsidP="0048466F">
      <w:pPr>
        <w:pStyle w:val="1-TITRE3"/>
        <w:rPr>
          <w:rFonts w:ascii="Source Sans Pro" w:hAnsi="Source Sans Pro"/>
          <w:sz w:val="24"/>
          <w:szCs w:val="24"/>
        </w:rPr>
      </w:pPr>
    </w:p>
    <w:p w14:paraId="309CC942" w14:textId="77777777" w:rsidR="00BE54A3" w:rsidRPr="007A3A0C" w:rsidRDefault="00BE54A3" w:rsidP="00BE54A3">
      <w:pPr>
        <w:jc w:val="both"/>
        <w:rPr>
          <w:rFonts w:cs="Source Sans Pro"/>
          <w:color w:val="000000"/>
          <w:szCs w:val="24"/>
        </w:rPr>
      </w:pPr>
      <w:r w:rsidRPr="00BE54A3">
        <w:rPr>
          <w:rFonts w:cs="Source Sans Pro"/>
          <w:color w:val="000000"/>
          <w:szCs w:val="24"/>
          <w:lang w:bidi="en-US"/>
        </w:rPr>
        <w:t>ALD’s strategic development is based on four strategic pillars aimed at enhancing the company’s competitive advantage:</w:t>
      </w:r>
    </w:p>
    <w:p w14:paraId="311BEA37" w14:textId="289747D6" w:rsidR="00BE54A3" w:rsidRPr="007A3A0C" w:rsidRDefault="00BE54A3" w:rsidP="00BE54A3">
      <w:pPr>
        <w:jc w:val="both"/>
        <w:rPr>
          <w:rFonts w:cs="Source Sans Pro"/>
          <w:color w:val="000000"/>
          <w:szCs w:val="24"/>
        </w:rPr>
      </w:pPr>
      <w:r w:rsidRPr="00BE54A3">
        <w:rPr>
          <w:rFonts w:cs="Source Sans Pro"/>
          <w:b/>
          <w:color w:val="000000"/>
          <w:szCs w:val="24"/>
          <w:lang w:bidi="en-US"/>
        </w:rPr>
        <w:t xml:space="preserve">• Move for Customers </w:t>
      </w:r>
      <w:r w:rsidRPr="00BE54A3">
        <w:rPr>
          <w:rFonts w:cs="Source Sans Pro"/>
          <w:color w:val="000000"/>
          <w:szCs w:val="24"/>
          <w:lang w:bidi="en-US"/>
        </w:rPr>
        <w:t>- To be recognized as the most innovative provider of mobility products and services through digitalization, customization, flexibility, exceptional customer experience and a unique brand for mobility.</w:t>
      </w:r>
    </w:p>
    <w:p w14:paraId="16F51BB2" w14:textId="657AFA5E" w:rsidR="00BE54A3" w:rsidRPr="007A3A0C" w:rsidRDefault="00BE54A3" w:rsidP="00BE54A3">
      <w:pPr>
        <w:jc w:val="both"/>
        <w:rPr>
          <w:rFonts w:cs="Source Sans Pro"/>
          <w:color w:val="000000"/>
          <w:szCs w:val="24"/>
        </w:rPr>
      </w:pPr>
      <w:r w:rsidRPr="00BE54A3">
        <w:rPr>
          <w:rFonts w:cs="Source Sans Pro"/>
          <w:color w:val="000000"/>
          <w:szCs w:val="24"/>
          <w:lang w:bidi="en-US"/>
        </w:rPr>
        <w:t xml:space="preserve">• </w:t>
      </w:r>
      <w:r w:rsidRPr="00BE54A3">
        <w:rPr>
          <w:rFonts w:cs="Source Sans Pro"/>
          <w:b/>
          <w:color w:val="000000"/>
          <w:szCs w:val="24"/>
          <w:lang w:bidi="en-US"/>
        </w:rPr>
        <w:t xml:space="preserve">Move for Growth </w:t>
      </w:r>
      <w:r w:rsidRPr="00BE54A3">
        <w:rPr>
          <w:rFonts w:cs="Source Sans Pro"/>
          <w:color w:val="000000"/>
          <w:szCs w:val="24"/>
          <w:lang w:bidi="en-US"/>
        </w:rPr>
        <w:t>- To become a world leader in sustainable mobility solutions, expanding geographic coverage and client reach with new partners in the mobility ecosystem, acquisitions of added value and new mobility solutions.</w:t>
      </w:r>
    </w:p>
    <w:p w14:paraId="182F70A7" w14:textId="75057101" w:rsidR="00143F69" w:rsidRPr="007A3A0C" w:rsidRDefault="00BE54A3" w:rsidP="00BE54A3">
      <w:pPr>
        <w:jc w:val="both"/>
        <w:rPr>
          <w:rFonts w:cs="Source Sans Pro"/>
          <w:color w:val="000000"/>
          <w:szCs w:val="24"/>
        </w:rPr>
      </w:pPr>
      <w:r w:rsidRPr="00BE54A3">
        <w:rPr>
          <w:rFonts w:cs="Source Sans Pro"/>
          <w:color w:val="000000"/>
          <w:szCs w:val="24"/>
          <w:lang w:bidi="en-US"/>
        </w:rPr>
        <w:t xml:space="preserve">• </w:t>
      </w:r>
      <w:r w:rsidRPr="00BE54A3">
        <w:rPr>
          <w:rFonts w:cs="Source Sans Pro"/>
          <w:b/>
          <w:color w:val="000000"/>
          <w:szCs w:val="24"/>
          <w:lang w:bidi="en-US"/>
        </w:rPr>
        <w:t>Move for Good</w:t>
      </w:r>
      <w:r w:rsidRPr="00BE54A3">
        <w:rPr>
          <w:rFonts w:cs="Source Sans Pro"/>
          <w:color w:val="000000"/>
          <w:szCs w:val="24"/>
          <w:lang w:bidi="en-US"/>
        </w:rPr>
        <w:t xml:space="preserve"> - To place people and corporate social responsibility at the heart of its business model.</w:t>
      </w:r>
    </w:p>
    <w:p w14:paraId="786F7C09" w14:textId="11B81CC6" w:rsidR="009C333C" w:rsidRDefault="00BE54A3" w:rsidP="00BE54A3">
      <w:pPr>
        <w:jc w:val="both"/>
        <w:rPr>
          <w:rFonts w:cs="Source Sans Pro"/>
          <w:color w:val="000000"/>
          <w:szCs w:val="24"/>
          <w:lang w:bidi="en-US"/>
        </w:rPr>
      </w:pPr>
      <w:r w:rsidRPr="00BE54A3">
        <w:rPr>
          <w:rFonts w:cs="Source Sans Pro"/>
          <w:color w:val="000000"/>
          <w:szCs w:val="24"/>
          <w:lang w:bidi="en-US"/>
        </w:rPr>
        <w:t xml:space="preserve">• </w:t>
      </w:r>
      <w:r w:rsidRPr="00BE54A3">
        <w:rPr>
          <w:rFonts w:cs="Source Sans Pro"/>
          <w:b/>
          <w:color w:val="000000"/>
          <w:szCs w:val="24"/>
          <w:lang w:bidi="en-US"/>
        </w:rPr>
        <w:t xml:space="preserve">Move for Performance </w:t>
      </w:r>
      <w:r w:rsidRPr="00BE54A3">
        <w:rPr>
          <w:rFonts w:cs="Source Sans Pro"/>
          <w:color w:val="000000"/>
          <w:szCs w:val="24"/>
          <w:lang w:bidi="en-US"/>
        </w:rPr>
        <w:t>- To create value over the economic cycle within a strong operational framework for the company’s growth in a cost-effective way.</w:t>
      </w:r>
    </w:p>
    <w:p w14:paraId="5F348F00" w14:textId="77777777" w:rsidR="007A3A0C" w:rsidRPr="007A3A0C" w:rsidRDefault="007A3A0C" w:rsidP="00BE54A3">
      <w:pPr>
        <w:jc w:val="both"/>
        <w:rPr>
          <w:szCs w:val="24"/>
        </w:rPr>
      </w:pPr>
    </w:p>
    <w:p w14:paraId="39654953" w14:textId="3F5F8B2B" w:rsidR="00174B2D" w:rsidRPr="007A3A0C" w:rsidRDefault="00BE54A3" w:rsidP="00174B2D">
      <w:pPr>
        <w:pStyle w:val="1-TITRE3"/>
        <w:rPr>
          <w:rFonts w:ascii="Source Sans Pro" w:hAnsi="Source Sans Pro"/>
          <w:sz w:val="24"/>
          <w:szCs w:val="24"/>
        </w:rPr>
      </w:pPr>
      <w:bookmarkStart w:id="0" w:name="_Hlk55630877"/>
      <w:bookmarkStart w:id="1" w:name="_Hlk55226794"/>
      <w:bookmarkStart w:id="2" w:name="_Hlk55204025"/>
      <w:r>
        <w:rPr>
          <w:rFonts w:ascii="Source Sans Pro" w:eastAsia="Source Sans Pro" w:hAnsi="Source Sans Pro" w:cs="Source Sans Pro"/>
          <w:sz w:val="24"/>
          <w:szCs w:val="24"/>
          <w:lang w:bidi="en-US"/>
        </w:rPr>
        <w:lastRenderedPageBreak/>
        <w:t xml:space="preserve">Move 2025’s ambitions translate into four key points to promote sustainable development </w:t>
      </w:r>
    </w:p>
    <w:p w14:paraId="7DBAC2D9" w14:textId="77777777" w:rsidR="00174B2D" w:rsidRPr="007A3A0C" w:rsidRDefault="00174B2D" w:rsidP="00174B2D">
      <w:pPr>
        <w:pStyle w:val="1-TITRE3"/>
        <w:rPr>
          <w:rFonts w:ascii="Source Sans Pro" w:hAnsi="Source Sans Pro"/>
          <w:sz w:val="24"/>
          <w:szCs w:val="24"/>
          <w:u w:val="single"/>
        </w:rPr>
      </w:pPr>
    </w:p>
    <w:p w14:paraId="00D20CE6" w14:textId="79926CCE" w:rsidR="00174B2D" w:rsidRPr="007A3A0C" w:rsidRDefault="00C86C15" w:rsidP="00174B2D">
      <w:pPr>
        <w:pStyle w:val="2-TEXTE"/>
        <w:rPr>
          <w:b/>
          <w:bCs/>
        </w:rPr>
      </w:pPr>
      <w:bookmarkStart w:id="3" w:name="_Hlk55645595"/>
      <w:r w:rsidRPr="00EB0A10">
        <w:rPr>
          <w:b/>
          <w:lang w:bidi="en-US"/>
        </w:rPr>
        <w:t>Full-Service Leasing &amp; Fleet Management</w:t>
      </w:r>
    </w:p>
    <w:bookmarkEnd w:id="3"/>
    <w:p w14:paraId="4F2E3F5A" w14:textId="6B82BD9E" w:rsidR="0069703F" w:rsidRPr="007A3A0C" w:rsidRDefault="0069703F" w:rsidP="0069703F">
      <w:pPr>
        <w:pStyle w:val="2-TEXTE"/>
        <w:rPr>
          <w:rFonts w:cstheme="minorBidi"/>
          <w:color w:val="auto"/>
          <w:szCs w:val="22"/>
        </w:rPr>
      </w:pPr>
      <w:r w:rsidRPr="0069703F">
        <w:rPr>
          <w:rFonts w:cstheme="minorBidi"/>
          <w:color w:val="auto"/>
          <w:szCs w:val="22"/>
          <w:lang w:bidi="en-US"/>
        </w:rPr>
        <w:t>We intend to further develop the offer of full-service operational leasing and fleet management as we see significant growth potential in all four segments of our customers: multinationals, large local and small and medium-sized enterprises, as well as individuals.</w:t>
      </w:r>
    </w:p>
    <w:p w14:paraId="36268D8D" w14:textId="77777777" w:rsidR="0069703F" w:rsidRPr="007A3A0C" w:rsidRDefault="0069703F" w:rsidP="0069703F">
      <w:pPr>
        <w:pStyle w:val="2-TEXTE"/>
        <w:rPr>
          <w:rFonts w:cstheme="minorBidi"/>
          <w:color w:val="auto"/>
          <w:szCs w:val="22"/>
        </w:rPr>
      </w:pPr>
    </w:p>
    <w:p w14:paraId="3C4133EA" w14:textId="11B139AE" w:rsidR="0069703F" w:rsidRPr="007A3A0C" w:rsidRDefault="0069703F" w:rsidP="0069703F">
      <w:pPr>
        <w:pStyle w:val="2-TEXTE"/>
        <w:rPr>
          <w:rFonts w:cstheme="minorBidi"/>
          <w:color w:val="auto"/>
          <w:szCs w:val="22"/>
        </w:rPr>
      </w:pPr>
      <w:r w:rsidRPr="0069703F">
        <w:rPr>
          <w:rFonts w:cstheme="minorBidi"/>
          <w:color w:val="auto"/>
          <w:szCs w:val="22"/>
          <w:lang w:bidi="en-US"/>
        </w:rPr>
        <w:t xml:space="preserve">The number of "Total Contracts" managed by ALD is expected to reach 2.3 million by 2025, including growth through </w:t>
      </w:r>
      <w:r w:rsidRPr="0069703F">
        <w:rPr>
          <w:rFonts w:cstheme="minorBidi"/>
          <w:color w:val="auto"/>
          <w:szCs w:val="22"/>
          <w:lang w:bidi="en-US"/>
        </w:rPr>
        <w:tab/>
        <w:t>acquisitions. Both direct and indirect channels are expected to make a significant contribution to this growth, with a slightly faster growth rate for the latter, mainly thanks to ALD's leading private leasing digital platform.</w:t>
      </w:r>
    </w:p>
    <w:p w14:paraId="2C4C9AE9" w14:textId="77777777" w:rsidR="0069703F" w:rsidRPr="007A3A0C" w:rsidRDefault="0069703F" w:rsidP="0069703F">
      <w:pPr>
        <w:pStyle w:val="2-TEXTE"/>
        <w:rPr>
          <w:rFonts w:cstheme="minorBidi"/>
          <w:color w:val="auto"/>
          <w:szCs w:val="22"/>
        </w:rPr>
      </w:pPr>
    </w:p>
    <w:p w14:paraId="2C717824" w14:textId="7553422D" w:rsidR="0069703F" w:rsidRPr="007A3A0C" w:rsidRDefault="0069703F" w:rsidP="0069703F">
      <w:pPr>
        <w:pStyle w:val="2-TEXTE"/>
        <w:rPr>
          <w:rFonts w:cstheme="minorBidi"/>
          <w:color w:val="auto"/>
          <w:szCs w:val="22"/>
        </w:rPr>
      </w:pPr>
      <w:r w:rsidRPr="0069703F">
        <w:rPr>
          <w:rFonts w:cstheme="minorBidi"/>
          <w:color w:val="auto"/>
          <w:szCs w:val="22"/>
          <w:lang w:bidi="en-US"/>
        </w:rPr>
        <w:t>ALD is the No. 1 provider in Europe with the widest direct coverage worldwide and intends to further expand its geographic presence, including Asia, targeting up to 50 countries, accompanying its major business customers.</w:t>
      </w:r>
    </w:p>
    <w:p w14:paraId="4EEFAC47" w14:textId="77777777" w:rsidR="0069703F" w:rsidRPr="007A3A0C" w:rsidRDefault="0069703F" w:rsidP="0069703F">
      <w:pPr>
        <w:pStyle w:val="2-TEXTE"/>
        <w:rPr>
          <w:rFonts w:cstheme="minorBidi"/>
          <w:color w:val="auto"/>
          <w:szCs w:val="22"/>
        </w:rPr>
      </w:pPr>
    </w:p>
    <w:p w14:paraId="1CF5417E" w14:textId="486FB83B" w:rsidR="0069703F" w:rsidRPr="007A3A0C" w:rsidRDefault="00E651EF" w:rsidP="0069703F">
      <w:pPr>
        <w:pStyle w:val="2-TEXTE"/>
        <w:rPr>
          <w:rFonts w:cstheme="minorBidi"/>
          <w:color w:val="auto"/>
          <w:szCs w:val="22"/>
        </w:rPr>
      </w:pPr>
      <w:r>
        <w:rPr>
          <w:rFonts w:cstheme="minorBidi"/>
          <w:color w:val="auto"/>
          <w:szCs w:val="22"/>
          <w:lang w:bidi="en-US"/>
        </w:rPr>
        <w:t>Other main drivers of organic growth will be private leasing and new mobility products, which are expected to grow by approximately 15% CAGR (complex annual growth rate) from 2019 to 2025, especially in ALD Flex (units will double in approx. 60,000 by 2025) and used lease cars (reaching approx. 125,000 units by 2025).</w:t>
      </w:r>
    </w:p>
    <w:p w14:paraId="745F9A38" w14:textId="77777777" w:rsidR="0069703F" w:rsidRPr="007A3A0C" w:rsidRDefault="0069703F" w:rsidP="0069703F">
      <w:pPr>
        <w:pStyle w:val="2-TEXTE"/>
        <w:rPr>
          <w:rFonts w:cstheme="minorBidi"/>
          <w:color w:val="auto"/>
          <w:szCs w:val="22"/>
        </w:rPr>
      </w:pPr>
    </w:p>
    <w:p w14:paraId="377BA3C3" w14:textId="12AC423E" w:rsidR="00174B2D" w:rsidRDefault="00174B2D" w:rsidP="0069703F">
      <w:pPr>
        <w:pStyle w:val="2-TEXTE"/>
        <w:rPr>
          <w:b/>
          <w:bCs/>
        </w:rPr>
      </w:pPr>
      <w:r w:rsidRPr="00EB0A10">
        <w:rPr>
          <w:b/>
          <w:lang w:bidi="en-US"/>
        </w:rPr>
        <w:t xml:space="preserve">The future is multi-cycle and multi-channel </w:t>
      </w:r>
    </w:p>
    <w:p w14:paraId="7576D1AD" w14:textId="1782C688" w:rsidR="0069703F" w:rsidRPr="007A3A0C" w:rsidRDefault="0069703F" w:rsidP="0069703F">
      <w:pPr>
        <w:pStyle w:val="2-TEXTE"/>
        <w:rPr>
          <w:rFonts w:cstheme="minorBidi"/>
          <w:color w:val="auto"/>
        </w:rPr>
      </w:pPr>
      <w:r w:rsidRPr="0069703F">
        <w:rPr>
          <w:rFonts w:cstheme="minorBidi"/>
          <w:color w:val="auto"/>
          <w:lang w:bidi="en-US"/>
        </w:rPr>
        <w:t xml:space="preserve">Move 2025 will transform the ALD business model into a model where vehicles are leased for longer periods of time, in some cases for their entire life cycle, building an occasion selection process and a market-based pricing strategy for multi-cycle leasing, used car sales and multichannel distribution. </w:t>
      </w:r>
    </w:p>
    <w:p w14:paraId="57AE312E" w14:textId="77777777" w:rsidR="0069703F" w:rsidRPr="007A3A0C" w:rsidRDefault="0069703F" w:rsidP="0069703F">
      <w:pPr>
        <w:pStyle w:val="2-TEXTE"/>
        <w:rPr>
          <w:rFonts w:cstheme="minorBidi"/>
          <w:color w:val="auto"/>
        </w:rPr>
      </w:pPr>
    </w:p>
    <w:p w14:paraId="6A56C96A" w14:textId="7D56B5EA" w:rsidR="0069703F" w:rsidRPr="007A3A0C" w:rsidRDefault="0069703F" w:rsidP="0069703F">
      <w:pPr>
        <w:pStyle w:val="2-TEXTE"/>
        <w:rPr>
          <w:rFonts w:cstheme="minorBidi"/>
          <w:color w:val="auto"/>
        </w:rPr>
      </w:pPr>
      <w:r w:rsidRPr="0069703F">
        <w:rPr>
          <w:rFonts w:cstheme="minorBidi"/>
          <w:color w:val="auto"/>
          <w:lang w:bidi="en-US"/>
        </w:rPr>
        <w:t>ALD expects that 30% of used vehicles will be sold or leased to retail customers by 2025, with leased used cars reaching a total of approximately 125,000 vehicles. This development will bring strong growth and margin opportunities, while at the same time reducing the residual value risk.</w:t>
      </w:r>
    </w:p>
    <w:p w14:paraId="24876011" w14:textId="77777777" w:rsidR="0069703F" w:rsidRPr="007A3A0C" w:rsidRDefault="0069703F" w:rsidP="0069703F">
      <w:pPr>
        <w:pStyle w:val="2-TEXTE"/>
        <w:rPr>
          <w:rFonts w:cstheme="minorBidi"/>
          <w:color w:val="auto"/>
        </w:rPr>
      </w:pPr>
    </w:p>
    <w:p w14:paraId="2A558DC2" w14:textId="16B4C8B5" w:rsidR="0069703F" w:rsidRPr="007A3A0C" w:rsidRDefault="0069703F" w:rsidP="0069703F">
      <w:pPr>
        <w:pStyle w:val="2-TEXTE"/>
        <w:rPr>
          <w:rFonts w:cstheme="minorBidi"/>
          <w:color w:val="auto"/>
        </w:rPr>
      </w:pPr>
      <w:r w:rsidRPr="0069703F">
        <w:rPr>
          <w:rFonts w:cstheme="minorBidi"/>
          <w:color w:val="auto"/>
          <w:lang w:bidi="en-US"/>
        </w:rPr>
        <w:t xml:space="preserve">ALD </w:t>
      </w:r>
      <w:proofErr w:type="spellStart"/>
      <w:r w:rsidRPr="0069703F">
        <w:rPr>
          <w:rFonts w:cstheme="minorBidi"/>
          <w:color w:val="auto"/>
          <w:lang w:bidi="en-US"/>
        </w:rPr>
        <w:t>Carmarket</w:t>
      </w:r>
      <w:proofErr w:type="spellEnd"/>
      <w:r w:rsidRPr="0069703F">
        <w:rPr>
          <w:rFonts w:cstheme="minorBidi"/>
          <w:color w:val="auto"/>
          <w:lang w:bidi="en-US"/>
        </w:rPr>
        <w:t xml:space="preserve"> for consumers, based on a Clicks' n Bricks approach, will be implemented in 25 countries to support these ambitions, utilizing ALD’s advanced digital platforms and the network of physical showrooms.</w:t>
      </w:r>
    </w:p>
    <w:p w14:paraId="484AAC82" w14:textId="77777777" w:rsidR="0069703F" w:rsidRPr="007A3A0C" w:rsidRDefault="0069703F" w:rsidP="0069703F">
      <w:pPr>
        <w:pStyle w:val="2-TEXTE"/>
        <w:rPr>
          <w:rFonts w:cstheme="minorBidi"/>
          <w:color w:val="auto"/>
        </w:rPr>
      </w:pPr>
    </w:p>
    <w:p w14:paraId="05036E2D" w14:textId="73C8CCF1" w:rsidR="00EF45F7" w:rsidRPr="007A3A0C" w:rsidRDefault="00EF45F7" w:rsidP="0069703F">
      <w:pPr>
        <w:pStyle w:val="2-TEXTE"/>
        <w:rPr>
          <w:b/>
          <w:bCs/>
        </w:rPr>
      </w:pPr>
      <w:r w:rsidRPr="00EB0A10">
        <w:rPr>
          <w:b/>
          <w:lang w:bidi="en-US"/>
        </w:rPr>
        <w:t xml:space="preserve">Driving investment in digital capabilities </w:t>
      </w:r>
    </w:p>
    <w:p w14:paraId="5DAB6D49" w14:textId="6732EB0B" w:rsidR="0069703F" w:rsidRPr="007A3A0C" w:rsidRDefault="0069703F" w:rsidP="00E77B14">
      <w:pPr>
        <w:pStyle w:val="2-TEXTE"/>
        <w:rPr>
          <w:rFonts w:cstheme="minorBidi"/>
          <w:color w:val="auto"/>
        </w:rPr>
      </w:pPr>
      <w:r w:rsidRPr="0069703F">
        <w:rPr>
          <w:rFonts w:cstheme="minorBidi"/>
          <w:color w:val="auto"/>
          <w:lang w:bidi="en-US"/>
        </w:rPr>
        <w:t>An additional budget of 66 million Euros will be allocated to digital investments in the next 5 years in all four strategic pillars, increasing the share of investments in digital capabilities from around 20% of operating costs for the period 2017-2019 to around 23% in 2020-2025.</w:t>
      </w:r>
    </w:p>
    <w:p w14:paraId="68B59320" w14:textId="77777777" w:rsidR="0069703F" w:rsidRPr="007A3A0C" w:rsidRDefault="0069703F" w:rsidP="00E77B14">
      <w:pPr>
        <w:pStyle w:val="2-TEXTE"/>
        <w:rPr>
          <w:rFonts w:cstheme="minorBidi"/>
          <w:color w:val="auto"/>
        </w:rPr>
      </w:pPr>
    </w:p>
    <w:p w14:paraId="06D7A8AD" w14:textId="18DA2CFC" w:rsidR="00BE1CD3" w:rsidRDefault="00174B2D" w:rsidP="00E77B14">
      <w:pPr>
        <w:pStyle w:val="2-TEXTE"/>
        <w:rPr>
          <w:b/>
          <w:bCs/>
          <w:lang w:val="en-GB"/>
        </w:rPr>
      </w:pPr>
      <w:r w:rsidRPr="00EB0A10">
        <w:rPr>
          <w:b/>
          <w:lang w:bidi="en-US"/>
        </w:rPr>
        <w:lastRenderedPageBreak/>
        <w:t>The electric mobility opportunity for ALD</w:t>
      </w:r>
    </w:p>
    <w:p w14:paraId="0BA56BAB" w14:textId="203F9FBB" w:rsidR="0069703F" w:rsidRPr="007A3A0C" w:rsidRDefault="0069703F" w:rsidP="0069703F">
      <w:pPr>
        <w:pStyle w:val="1-TITRE3"/>
        <w:rPr>
          <w:rFonts w:ascii="Source Sans Pro" w:hAnsi="Source Sans Pro" w:cs="Source Sans Pro"/>
          <w:b w:val="0"/>
          <w:bCs w:val="0"/>
          <w:color w:val="000000"/>
          <w:sz w:val="24"/>
          <w:szCs w:val="24"/>
        </w:rPr>
      </w:pPr>
      <w:r w:rsidRPr="0069703F">
        <w:rPr>
          <w:rFonts w:ascii="Source Sans Pro" w:eastAsia="Source Sans Pro" w:hAnsi="Source Sans Pro" w:cs="Source Sans Pro"/>
          <w:b w:val="0"/>
          <w:color w:val="000000"/>
          <w:sz w:val="24"/>
          <w:szCs w:val="24"/>
          <w:lang w:bidi="en-US"/>
        </w:rPr>
        <w:t>As a leader in the transition to</w:t>
      </w:r>
      <w:r w:rsidR="004C2E2E" w:rsidRPr="0064496A">
        <w:rPr>
          <w:lang w:bidi="en-US"/>
        </w:rPr>
        <w:t xml:space="preserve"> </w:t>
      </w:r>
      <w:r w:rsidR="004C2E2E" w:rsidRPr="004C2E2E">
        <w:rPr>
          <w:rFonts w:ascii="Source Sans Pro" w:eastAsia="Source Sans Pro" w:hAnsi="Source Sans Pro" w:cs="Source Sans Pro"/>
          <w:b w:val="0"/>
          <w:color w:val="000000"/>
          <w:sz w:val="24"/>
          <w:szCs w:val="24"/>
          <w:lang w:bidi="en-US"/>
        </w:rPr>
        <w:t>the transmission system, ALD will continue to lead the market in switching to low emission vehicles, accompanying customers through a TCO-based approach, an all-inclusive EV offer, targeted EV partnerships and a global EV program.</w:t>
      </w:r>
    </w:p>
    <w:p w14:paraId="64203524" w14:textId="77777777" w:rsidR="0069703F" w:rsidRPr="007A3A0C" w:rsidRDefault="0069703F" w:rsidP="0069703F">
      <w:pPr>
        <w:pStyle w:val="1-TITRE3"/>
        <w:rPr>
          <w:rFonts w:ascii="Source Sans Pro" w:hAnsi="Source Sans Pro" w:cs="Source Sans Pro"/>
          <w:b w:val="0"/>
          <w:bCs w:val="0"/>
          <w:color w:val="000000"/>
          <w:sz w:val="24"/>
          <w:szCs w:val="24"/>
        </w:rPr>
      </w:pPr>
    </w:p>
    <w:p w14:paraId="42A3A4DB" w14:textId="7972EBE1" w:rsidR="0069703F" w:rsidRPr="007A3A0C" w:rsidRDefault="0069703F" w:rsidP="0069703F">
      <w:pPr>
        <w:pStyle w:val="1-TITRE3"/>
        <w:rPr>
          <w:rFonts w:ascii="Source Sans Pro" w:hAnsi="Source Sans Pro" w:cs="Source Sans Pro"/>
          <w:b w:val="0"/>
          <w:bCs w:val="0"/>
          <w:color w:val="000000"/>
          <w:sz w:val="24"/>
          <w:szCs w:val="24"/>
        </w:rPr>
      </w:pPr>
      <w:r w:rsidRPr="0069703F">
        <w:rPr>
          <w:rFonts w:ascii="Source Sans Pro" w:eastAsia="Source Sans Pro" w:hAnsi="Source Sans Pro" w:cs="Source Sans Pro"/>
          <w:b w:val="0"/>
          <w:color w:val="000000"/>
          <w:sz w:val="24"/>
          <w:szCs w:val="24"/>
          <w:lang w:bidi="en-US"/>
        </w:rPr>
        <w:t>The share of electric vehicles in new car deliveries is expected to rise to around 30% by 2025. By 2030, ALD aims at around 50% of its deliveries to be electric vehicles.</w:t>
      </w:r>
    </w:p>
    <w:p w14:paraId="1AF84C4A" w14:textId="77777777" w:rsidR="0069703F" w:rsidRPr="007A3A0C" w:rsidRDefault="0069703F" w:rsidP="0069703F">
      <w:pPr>
        <w:pStyle w:val="1-TITRE3"/>
        <w:rPr>
          <w:rFonts w:ascii="Source Sans Pro" w:hAnsi="Source Sans Pro" w:cs="Source Sans Pro"/>
          <w:b w:val="0"/>
          <w:bCs w:val="0"/>
          <w:color w:val="000000"/>
          <w:sz w:val="24"/>
          <w:szCs w:val="24"/>
        </w:rPr>
      </w:pPr>
    </w:p>
    <w:p w14:paraId="47515A4E" w14:textId="05976390" w:rsidR="00BF7A14" w:rsidRPr="007A3A0C" w:rsidRDefault="0069703F" w:rsidP="0069703F">
      <w:pPr>
        <w:pStyle w:val="1-TITRE3"/>
        <w:rPr>
          <w:rFonts w:ascii="Source Sans Pro" w:hAnsi="Source Sans Pro" w:cs="Source Sans Pro"/>
          <w:b w:val="0"/>
          <w:bCs w:val="0"/>
          <w:color w:val="000000"/>
          <w:sz w:val="24"/>
          <w:szCs w:val="24"/>
        </w:rPr>
      </w:pPr>
      <w:r w:rsidRPr="0069703F">
        <w:rPr>
          <w:rFonts w:ascii="Source Sans Pro" w:eastAsia="Source Sans Pro" w:hAnsi="Source Sans Pro" w:cs="Source Sans Pro"/>
          <w:b w:val="0"/>
          <w:color w:val="000000"/>
          <w:sz w:val="24"/>
          <w:szCs w:val="24"/>
          <w:lang w:bidi="en-US"/>
        </w:rPr>
        <w:t>As a result, average CO2 emissions per vehicle for new contracts by 2025 are expected to be at least 40% lower than in 2019.</w:t>
      </w:r>
    </w:p>
    <w:p w14:paraId="1BD33786" w14:textId="77777777" w:rsidR="002E760B" w:rsidRPr="007A3A0C" w:rsidRDefault="002E760B" w:rsidP="0069703F">
      <w:pPr>
        <w:pStyle w:val="1-TITRE3"/>
        <w:rPr>
          <w:rFonts w:ascii="Source Sans Pro" w:hAnsi="Source Sans Pro"/>
          <w:b w:val="0"/>
          <w:sz w:val="24"/>
          <w:szCs w:val="24"/>
        </w:rPr>
      </w:pPr>
    </w:p>
    <w:p w14:paraId="2613DC15" w14:textId="681729A5" w:rsidR="002E760B" w:rsidRPr="007A3A0C" w:rsidRDefault="00711659" w:rsidP="00244484">
      <w:pPr>
        <w:pStyle w:val="1-TITRE3"/>
        <w:rPr>
          <w:rFonts w:ascii="Source Sans Pro" w:hAnsi="Source Sans Pro"/>
          <w:sz w:val="24"/>
          <w:szCs w:val="24"/>
        </w:rPr>
      </w:pPr>
      <w:r w:rsidRPr="007A3A0C">
        <w:rPr>
          <w:rFonts w:ascii="Source Sans Pro" w:eastAsia="Source Sans Pro" w:hAnsi="Source Sans Pro" w:cs="Source Sans Pro"/>
          <w:sz w:val="24"/>
          <w:szCs w:val="24"/>
          <w:lang w:bidi="en-US"/>
        </w:rPr>
        <w:t>Move 2025:  Shift the strategic operational and financial objectives of 2025</w:t>
      </w:r>
    </w:p>
    <w:bookmarkEnd w:id="0"/>
    <w:bookmarkEnd w:id="1"/>
    <w:bookmarkEnd w:id="2"/>
    <w:p w14:paraId="10CE988E" w14:textId="7AD92B59" w:rsidR="004530FF" w:rsidRPr="007A3A0C" w:rsidRDefault="004530FF" w:rsidP="004530FF">
      <w:pPr>
        <w:pStyle w:val="1-TITRE3"/>
        <w:numPr>
          <w:ilvl w:val="0"/>
          <w:numId w:val="22"/>
        </w:numPr>
        <w:rPr>
          <w:rFonts w:ascii="Source Sans Pro" w:hAnsi="Source Sans Pro" w:cs="Source Sans Pro"/>
          <w:b w:val="0"/>
          <w:bCs w:val="0"/>
          <w:color w:val="000000"/>
          <w:sz w:val="24"/>
          <w:szCs w:val="24"/>
        </w:rPr>
      </w:pPr>
      <w:r w:rsidRPr="004530FF">
        <w:rPr>
          <w:rFonts w:ascii="Source Sans Pro" w:eastAsia="Source Sans Pro" w:hAnsi="Source Sans Pro" w:cs="Source Sans Pro"/>
          <w:b w:val="0"/>
          <w:color w:val="000000"/>
          <w:sz w:val="24"/>
          <w:szCs w:val="24"/>
          <w:lang w:bidi="en-US"/>
        </w:rPr>
        <w:t>The number of "Total Contracts" is expected to reach 2.3 million by 2025, including acquisitions</w:t>
      </w:r>
    </w:p>
    <w:p w14:paraId="60BF3562" w14:textId="6970B879" w:rsidR="004530FF" w:rsidRPr="007A3A0C" w:rsidRDefault="004530FF" w:rsidP="004530FF">
      <w:pPr>
        <w:pStyle w:val="1-TITRE3"/>
        <w:numPr>
          <w:ilvl w:val="0"/>
          <w:numId w:val="22"/>
        </w:numPr>
        <w:rPr>
          <w:rFonts w:ascii="Source Sans Pro" w:hAnsi="Source Sans Pro" w:cs="Source Sans Pro"/>
          <w:b w:val="0"/>
          <w:bCs w:val="0"/>
          <w:color w:val="000000"/>
          <w:sz w:val="24"/>
          <w:szCs w:val="24"/>
        </w:rPr>
      </w:pPr>
      <w:r w:rsidRPr="004530FF">
        <w:rPr>
          <w:rFonts w:ascii="Source Sans Pro" w:eastAsia="Source Sans Pro" w:hAnsi="Source Sans Pro" w:cs="Source Sans Pro"/>
          <w:b w:val="0"/>
          <w:color w:val="000000"/>
          <w:sz w:val="24"/>
          <w:szCs w:val="24"/>
          <w:lang w:bidi="en-US"/>
        </w:rPr>
        <w:t>In Total Contracts, the share of Funded Fleet is expected to reach 80-85% by 2025</w:t>
      </w:r>
    </w:p>
    <w:p w14:paraId="226FDA7A" w14:textId="368BF83A" w:rsidR="004530FF" w:rsidRPr="007A3A0C" w:rsidRDefault="004530FF" w:rsidP="004530FF">
      <w:pPr>
        <w:pStyle w:val="1-TITRE3"/>
        <w:numPr>
          <w:ilvl w:val="0"/>
          <w:numId w:val="22"/>
        </w:numPr>
        <w:rPr>
          <w:rFonts w:ascii="Source Sans Pro" w:hAnsi="Source Sans Pro" w:cs="Source Sans Pro"/>
          <w:b w:val="0"/>
          <w:bCs w:val="0"/>
          <w:color w:val="000000"/>
          <w:sz w:val="24"/>
          <w:szCs w:val="24"/>
        </w:rPr>
      </w:pPr>
      <w:r w:rsidRPr="004530FF">
        <w:rPr>
          <w:rFonts w:ascii="Source Sans Pro" w:eastAsia="Source Sans Pro" w:hAnsi="Source Sans Pro" w:cs="Source Sans Pro"/>
          <w:b w:val="0"/>
          <w:color w:val="000000"/>
          <w:sz w:val="24"/>
          <w:szCs w:val="24"/>
          <w:lang w:bidi="en-US"/>
        </w:rPr>
        <w:t>Leasing Contract &amp; Services Margins, together, will increase at least in line with the total number of contracts in the period 2019-2025, thanks to increased service penetration and scale benefits</w:t>
      </w:r>
    </w:p>
    <w:p w14:paraId="381D470C" w14:textId="3B46F192" w:rsidR="004530FF" w:rsidRPr="007A3A0C" w:rsidRDefault="00F460A3" w:rsidP="004530FF">
      <w:pPr>
        <w:pStyle w:val="1-TITRE3"/>
        <w:numPr>
          <w:ilvl w:val="0"/>
          <w:numId w:val="22"/>
        </w:numPr>
        <w:rPr>
          <w:rFonts w:ascii="Source Sans Pro" w:hAnsi="Source Sans Pro" w:cs="Source Sans Pro"/>
          <w:b w:val="0"/>
          <w:bCs w:val="0"/>
          <w:color w:val="000000"/>
          <w:sz w:val="24"/>
          <w:szCs w:val="24"/>
        </w:rPr>
      </w:pPr>
      <w:r>
        <w:rPr>
          <w:rFonts w:ascii="Source Sans Pro" w:eastAsia="Source Sans Pro" w:hAnsi="Source Sans Pro" w:cs="Source Sans Pro"/>
          <w:b w:val="0"/>
          <w:color w:val="000000"/>
          <w:sz w:val="24"/>
          <w:szCs w:val="24"/>
          <w:lang w:bidi="en-US"/>
        </w:rPr>
        <w:t>Cost/Income (excluding the result of used cars sales) will improve to between 46% and 48% by 2025, while additional digital investments of 66 million euros will be absorbed in the period 2020-2025</w:t>
      </w:r>
    </w:p>
    <w:p w14:paraId="062119ED" w14:textId="5577FE91" w:rsidR="00E62F98" w:rsidRPr="007A3A0C" w:rsidRDefault="004530FF" w:rsidP="00E62F98">
      <w:pPr>
        <w:pStyle w:val="1-TITRE3"/>
        <w:numPr>
          <w:ilvl w:val="0"/>
          <w:numId w:val="22"/>
        </w:numPr>
        <w:rPr>
          <w:rFonts w:ascii="Source Sans Pro" w:hAnsi="Source Sans Pro" w:cs="Source Sans Pro"/>
          <w:b w:val="0"/>
          <w:bCs w:val="0"/>
          <w:color w:val="000000"/>
          <w:sz w:val="24"/>
          <w:szCs w:val="24"/>
        </w:rPr>
      </w:pPr>
      <w:r w:rsidRPr="004530FF">
        <w:rPr>
          <w:rFonts w:ascii="Source Sans Pro" w:eastAsia="Source Sans Pro" w:hAnsi="Source Sans Pro" w:cs="Source Sans Pro"/>
          <w:b w:val="0"/>
          <w:color w:val="000000"/>
          <w:sz w:val="24"/>
          <w:szCs w:val="24"/>
          <w:lang w:bidi="en-US"/>
        </w:rPr>
        <w:t>The dividend payout ratio will increase to between 50% and 60% for the period 2020-2025, keeping equity to total assets</w:t>
      </w:r>
    </w:p>
    <w:p w14:paraId="4C41984E" w14:textId="6E0C1DE4" w:rsidR="00E62F98" w:rsidRPr="007A3A0C" w:rsidRDefault="004530FF" w:rsidP="00E62F98">
      <w:pPr>
        <w:pStyle w:val="1-TITRE3"/>
        <w:ind w:left="720"/>
        <w:rPr>
          <w:rFonts w:ascii="Source Sans Pro" w:hAnsi="Source Sans Pro" w:cs="Source Sans Pro"/>
          <w:b w:val="0"/>
          <w:bCs w:val="0"/>
          <w:color w:val="000000"/>
          <w:sz w:val="24"/>
          <w:szCs w:val="24"/>
        </w:rPr>
      </w:pPr>
      <w:r w:rsidRPr="004530FF">
        <w:rPr>
          <w:rFonts w:ascii="Source Sans Pro" w:eastAsia="Source Sans Pro" w:hAnsi="Source Sans Pro" w:cs="Source Sans Pro"/>
          <w:b w:val="0"/>
          <w:color w:val="000000"/>
          <w:sz w:val="24"/>
          <w:szCs w:val="24"/>
          <w:lang w:bidi="en-US"/>
        </w:rPr>
        <w:t xml:space="preserve">in line with the historical range thanks to the strong capital formation.   </w:t>
      </w:r>
    </w:p>
    <w:p w14:paraId="21A7F5E2" w14:textId="77777777" w:rsidR="004530FF" w:rsidRPr="007A3A0C" w:rsidRDefault="004530FF" w:rsidP="004530FF">
      <w:pPr>
        <w:pStyle w:val="1-TITRE3"/>
        <w:rPr>
          <w:rFonts w:ascii="Source Sans Pro" w:hAnsi="Source Sans Pro"/>
          <w:sz w:val="24"/>
          <w:szCs w:val="24"/>
        </w:rPr>
      </w:pPr>
    </w:p>
    <w:p w14:paraId="1CC70444" w14:textId="5BA57F13" w:rsidR="004530FF" w:rsidRPr="007A3A0C" w:rsidRDefault="004530FF" w:rsidP="00244484">
      <w:pPr>
        <w:pStyle w:val="1-TITRE3"/>
        <w:rPr>
          <w:rFonts w:ascii="Source Sans Pro" w:hAnsi="Source Sans Pro"/>
          <w:sz w:val="24"/>
          <w:szCs w:val="24"/>
        </w:rPr>
      </w:pPr>
      <w:r>
        <w:rPr>
          <w:rFonts w:ascii="Source Sans Pro" w:eastAsia="Source Sans Pro" w:hAnsi="Source Sans Pro" w:cs="Source Sans Pro"/>
          <w:sz w:val="24"/>
          <w:szCs w:val="24"/>
          <w:lang w:bidi="en-US"/>
        </w:rPr>
        <w:t>Sustainable and extra-financial objectives for 2025</w:t>
      </w:r>
    </w:p>
    <w:p w14:paraId="5576CB22" w14:textId="77777777" w:rsidR="004530FF" w:rsidRPr="007A3A0C" w:rsidRDefault="004530FF" w:rsidP="004530FF">
      <w:pPr>
        <w:pStyle w:val="2-TEXTE"/>
      </w:pPr>
      <w:r w:rsidRPr="004530FF">
        <w:rPr>
          <w:lang w:bidi="en-US"/>
        </w:rPr>
        <w:t>ALD has adopted a three-dimensional sustainability approach to support the corporate social responsibility strategy and ensure that its business activities have a positive impact on society.</w:t>
      </w:r>
    </w:p>
    <w:p w14:paraId="495BB84F" w14:textId="77777777" w:rsidR="004530FF" w:rsidRPr="007A3A0C" w:rsidRDefault="004530FF" w:rsidP="004530FF">
      <w:pPr>
        <w:pStyle w:val="2-TEXTE"/>
      </w:pPr>
    </w:p>
    <w:p w14:paraId="5EBA8A2F" w14:textId="77777777" w:rsidR="004530FF" w:rsidRPr="007A3A0C" w:rsidRDefault="004530FF" w:rsidP="004530FF">
      <w:pPr>
        <w:pStyle w:val="2-TEXTE"/>
      </w:pPr>
      <w:r w:rsidRPr="004530FF">
        <w:rPr>
          <w:lang w:bidi="en-US"/>
        </w:rPr>
        <w:t xml:space="preserve">• </w:t>
      </w:r>
      <w:r w:rsidRPr="004530FF">
        <w:rPr>
          <w:b/>
          <w:lang w:bidi="en-US"/>
        </w:rPr>
        <w:t>Shaping the future of sustainable mobility</w:t>
      </w:r>
      <w:r w:rsidRPr="004530FF">
        <w:rPr>
          <w:lang w:bidi="en-US"/>
        </w:rPr>
        <w:t>:</w:t>
      </w:r>
    </w:p>
    <w:p w14:paraId="355424F6" w14:textId="31797693" w:rsidR="004530FF" w:rsidRPr="007A3A0C" w:rsidRDefault="004530FF" w:rsidP="004530FF">
      <w:pPr>
        <w:pStyle w:val="2-TEXTE"/>
      </w:pPr>
      <w:r w:rsidRPr="004530FF">
        <w:rPr>
          <w:lang w:bidi="en-US"/>
        </w:rPr>
        <w:t>low emission fleet: 40% less CO</w:t>
      </w:r>
      <w:r w:rsidRPr="004530FF">
        <w:rPr>
          <w:vertAlign w:val="subscript"/>
          <w:lang w:bidi="en-US"/>
        </w:rPr>
        <w:t>2</w:t>
      </w:r>
      <w:r w:rsidRPr="004530FF">
        <w:rPr>
          <w:lang w:bidi="en-US"/>
        </w:rPr>
        <w:t xml:space="preserve"> emissions compared to 2019</w:t>
      </w:r>
    </w:p>
    <w:p w14:paraId="781ABCD1" w14:textId="67EB49A1" w:rsidR="004530FF" w:rsidRPr="007A3A0C" w:rsidRDefault="004530FF" w:rsidP="004530FF">
      <w:pPr>
        <w:pStyle w:val="2-TEXTE"/>
      </w:pPr>
      <w:r w:rsidRPr="004530FF">
        <w:rPr>
          <w:lang w:bidi="en-US"/>
        </w:rPr>
        <w:t xml:space="preserve">• </w:t>
      </w:r>
      <w:r w:rsidRPr="004530FF">
        <w:rPr>
          <w:b/>
          <w:lang w:bidi="en-US"/>
        </w:rPr>
        <w:t>Being a committed and responsible employer</w:t>
      </w:r>
      <w:r w:rsidRPr="004530FF">
        <w:rPr>
          <w:lang w:bidi="en-US"/>
        </w:rPr>
        <w:t>:</w:t>
      </w:r>
    </w:p>
    <w:p w14:paraId="34CA9AC2" w14:textId="7AC30DCC" w:rsidR="004530FF" w:rsidRPr="007A3A0C" w:rsidRDefault="004530FF" w:rsidP="004530FF">
      <w:pPr>
        <w:pStyle w:val="2-TEXTE"/>
      </w:pPr>
      <w:r w:rsidRPr="004530FF">
        <w:rPr>
          <w:lang w:bidi="en-US"/>
        </w:rPr>
        <w:t>achieving an employee engagement rate of 80%</w:t>
      </w:r>
    </w:p>
    <w:p w14:paraId="5B9FCFA1" w14:textId="0D349351" w:rsidR="004530FF" w:rsidRPr="007A3A0C" w:rsidRDefault="004530FF" w:rsidP="004530FF">
      <w:pPr>
        <w:pStyle w:val="2-TEXTE"/>
      </w:pPr>
      <w:r w:rsidRPr="004530FF">
        <w:rPr>
          <w:lang w:bidi="en-US"/>
        </w:rPr>
        <w:t>increasing to 35% the proportion of women in the management bodies</w:t>
      </w:r>
    </w:p>
    <w:p w14:paraId="1CED3473" w14:textId="77777777" w:rsidR="004530FF" w:rsidRPr="007A3A0C" w:rsidRDefault="004530FF" w:rsidP="004530FF">
      <w:pPr>
        <w:pStyle w:val="2-TEXTE"/>
      </w:pPr>
      <w:r w:rsidRPr="004530FF">
        <w:rPr>
          <w:lang w:bidi="en-US"/>
        </w:rPr>
        <w:t xml:space="preserve">• </w:t>
      </w:r>
      <w:r w:rsidRPr="004530FF">
        <w:rPr>
          <w:b/>
          <w:lang w:bidi="en-US"/>
        </w:rPr>
        <w:t>Applying responsible corporate culture and practices</w:t>
      </w:r>
    </w:p>
    <w:p w14:paraId="5301D4E7" w14:textId="7D016D05" w:rsidR="004530FF" w:rsidRPr="007A3A0C" w:rsidRDefault="004530FF" w:rsidP="004530FF">
      <w:pPr>
        <w:pStyle w:val="2-TEXTE"/>
      </w:pPr>
      <w:r w:rsidRPr="004530FF">
        <w:rPr>
          <w:lang w:bidi="en-US"/>
        </w:rPr>
        <w:t>ESG criteria embedded in 100% of policies, procedures and controls with external stakeholders</w:t>
      </w:r>
    </w:p>
    <w:p w14:paraId="08517372" w14:textId="259D4B42" w:rsidR="004530FF" w:rsidRPr="007A3A0C" w:rsidRDefault="004530FF" w:rsidP="004530FF">
      <w:pPr>
        <w:pStyle w:val="2-TEXTE"/>
      </w:pPr>
      <w:r w:rsidRPr="004530FF">
        <w:rPr>
          <w:lang w:bidi="en-US"/>
        </w:rPr>
        <w:t xml:space="preserve">increasing NPS customers &gt; 40% </w:t>
      </w:r>
    </w:p>
    <w:p w14:paraId="3E58840B" w14:textId="418459B0" w:rsidR="00EB0A10" w:rsidRDefault="004530FF" w:rsidP="004530FF">
      <w:pPr>
        <w:pStyle w:val="2-TEXTE"/>
        <w:rPr>
          <w:lang w:bidi="en-US"/>
        </w:rPr>
      </w:pPr>
      <w:r w:rsidRPr="004530FF">
        <w:rPr>
          <w:lang w:bidi="en-US"/>
        </w:rPr>
        <w:t xml:space="preserve">• </w:t>
      </w:r>
      <w:r w:rsidRPr="004530FF">
        <w:rPr>
          <w:b/>
          <w:lang w:bidi="en-US"/>
        </w:rPr>
        <w:t>Reducing the company's own environmental footprint</w:t>
      </w:r>
      <w:r w:rsidRPr="004530FF">
        <w:rPr>
          <w:lang w:bidi="en-US"/>
        </w:rPr>
        <w:t xml:space="preserve"> by 30% compared to 2019</w:t>
      </w:r>
    </w:p>
    <w:p w14:paraId="0D717D06" w14:textId="77777777" w:rsidR="007A3A0C" w:rsidRPr="007A3A0C" w:rsidRDefault="007A3A0C" w:rsidP="004530FF">
      <w:pPr>
        <w:pStyle w:val="2-TEXTE"/>
        <w:rPr>
          <w:rFonts w:cs="Source Sans Pro (OTF) Bold"/>
          <w:b/>
          <w:bCs/>
          <w:color w:val="4391FF"/>
        </w:rPr>
      </w:pPr>
    </w:p>
    <w:p w14:paraId="2A2EC2BF" w14:textId="77777777" w:rsidR="00002B8A" w:rsidRPr="007A3A0C" w:rsidRDefault="00002B8A" w:rsidP="00B11D5E">
      <w:pPr>
        <w:pStyle w:val="2-TEXTE"/>
      </w:pPr>
    </w:p>
    <w:p w14:paraId="698911BC" w14:textId="46B46E2F" w:rsidR="002B2727" w:rsidRPr="007A3A0C" w:rsidRDefault="004530FF" w:rsidP="00634DCD">
      <w:pPr>
        <w:rPr>
          <w:rFonts w:cs="Source Sans Pro (OTF) Bold"/>
          <w:b/>
          <w:bCs/>
          <w:color w:val="4391FF"/>
          <w:szCs w:val="24"/>
        </w:rPr>
      </w:pPr>
      <w:r w:rsidRPr="004530FF">
        <w:rPr>
          <w:rFonts w:cs="Source Sans Pro (OTF) Bold"/>
          <w:b/>
          <w:color w:val="4391FF"/>
          <w:szCs w:val="24"/>
          <w:lang w:bidi="en-US"/>
        </w:rPr>
        <w:lastRenderedPageBreak/>
        <w:t>About the ALD’s Capital Markets Day</w:t>
      </w:r>
    </w:p>
    <w:p w14:paraId="1273550E" w14:textId="6FB2F066" w:rsidR="002B2727" w:rsidRPr="007A3A0C" w:rsidRDefault="004530FF" w:rsidP="00DB2945">
      <w:pPr>
        <w:pStyle w:val="2-TEXTE"/>
      </w:pPr>
      <w:r w:rsidRPr="004530FF">
        <w:rPr>
          <w:lang w:bidi="en-US"/>
        </w:rPr>
        <w:t xml:space="preserve">ALD’s Capital Markets Day is available online in English today from 7:30 a.m. via a pre-recorded online broadcast at </w:t>
      </w:r>
      <w:hyperlink r:id="rId9" w:history="1">
        <w:r w:rsidR="00143F69" w:rsidRPr="00666B8A">
          <w:rPr>
            <w:rStyle w:val="Hyperlink"/>
            <w:lang w:bidi="en-US"/>
          </w:rPr>
          <w:t>www.aldautomotive.com</w:t>
        </w:r>
      </w:hyperlink>
      <w:r w:rsidRPr="004530FF">
        <w:rPr>
          <w:lang w:bidi="en-US"/>
        </w:rPr>
        <w:t>. You can find a full copy of the presentation through the Investors Relations section of the ALD’s corporate site.</w:t>
      </w:r>
    </w:p>
    <w:p w14:paraId="4DC22D1D" w14:textId="4935705C" w:rsidR="00EB0A10" w:rsidRPr="007A3A0C" w:rsidRDefault="00EB0A10" w:rsidP="00634DCD">
      <w:pPr>
        <w:rPr>
          <w:noProof/>
          <w:szCs w:val="24"/>
        </w:rPr>
      </w:pPr>
    </w:p>
    <w:p w14:paraId="4F17E438" w14:textId="77777777" w:rsidR="00EB0A10" w:rsidRPr="00825D28" w:rsidRDefault="00EB0A10" w:rsidP="00EB0A10">
      <w:pPr>
        <w:rPr>
          <w:b/>
          <w:lang w:val="en-GB"/>
        </w:rPr>
      </w:pPr>
      <w:r w:rsidRPr="00825D28">
        <w:rPr>
          <w:b/>
          <w:lang w:bidi="en-US"/>
        </w:rPr>
        <w:t>Investor Relations Contact</w:t>
      </w:r>
    </w:p>
    <w:p w14:paraId="629B28A9" w14:textId="77777777" w:rsidR="00EB0A10" w:rsidRPr="0001061B" w:rsidRDefault="00EB0A10" w:rsidP="00EB0A10">
      <w:pPr>
        <w:spacing w:after="0" w:line="220" w:lineRule="atLeast"/>
        <w:rPr>
          <w:b/>
          <w:sz w:val="20"/>
          <w:szCs w:val="20"/>
          <w:lang w:val="en-GB"/>
        </w:rPr>
      </w:pPr>
      <w:r w:rsidRPr="0001061B">
        <w:rPr>
          <w:b/>
          <w:sz w:val="20"/>
          <w:szCs w:val="20"/>
          <w:lang w:bidi="en-US"/>
        </w:rPr>
        <w:t>Clémence Mignot-Dupeyrot</w:t>
      </w:r>
    </w:p>
    <w:p w14:paraId="7573BFF2" w14:textId="77777777" w:rsidR="00EB0A10" w:rsidRPr="0001061B" w:rsidRDefault="00EB0A10" w:rsidP="00EB0A10">
      <w:pPr>
        <w:spacing w:after="0" w:line="220" w:lineRule="atLeast"/>
        <w:rPr>
          <w:sz w:val="20"/>
          <w:szCs w:val="20"/>
          <w:lang w:val="en-GB"/>
        </w:rPr>
      </w:pPr>
      <w:r w:rsidRPr="0001061B">
        <w:rPr>
          <w:sz w:val="20"/>
          <w:szCs w:val="20"/>
          <w:lang w:bidi="en-US"/>
        </w:rPr>
        <w:t>Investor Relations Department</w:t>
      </w:r>
    </w:p>
    <w:p w14:paraId="74979DF9" w14:textId="77777777" w:rsidR="00EB0A10" w:rsidRPr="0064496A" w:rsidRDefault="00EB0A10" w:rsidP="00EB0A10">
      <w:pPr>
        <w:spacing w:after="0" w:line="220" w:lineRule="atLeast"/>
        <w:rPr>
          <w:sz w:val="20"/>
          <w:szCs w:val="20"/>
          <w:lang w:val="de-AT"/>
        </w:rPr>
      </w:pPr>
      <w:r w:rsidRPr="0064496A">
        <w:rPr>
          <w:sz w:val="20"/>
          <w:szCs w:val="20"/>
          <w:lang w:bidi="en-US"/>
        </w:rPr>
        <w:t>Tel. : +33 (0) 6 03 04 63 60</w:t>
      </w:r>
    </w:p>
    <w:p w14:paraId="77944B6B" w14:textId="42122E4B" w:rsidR="00EB0A10" w:rsidRPr="007A3A0C" w:rsidRDefault="00F83DC4" w:rsidP="00EB0A10">
      <w:pPr>
        <w:spacing w:after="0" w:line="220" w:lineRule="atLeast"/>
        <w:rPr>
          <w:color w:val="4391FF"/>
          <w:sz w:val="20"/>
          <w:szCs w:val="20"/>
          <w:lang w:val="de-AT"/>
        </w:rPr>
      </w:pPr>
      <w:hyperlink r:id="rId10" w:history="1">
        <w:r w:rsidR="00043A74" w:rsidRPr="007A3A0C">
          <w:rPr>
            <w:color w:val="4391FF"/>
            <w:sz w:val="20"/>
            <w:szCs w:val="20"/>
            <w:lang w:val="de-AT" w:bidi="en-US"/>
          </w:rPr>
          <w:t>clemence.mignot-dupeyrot@aldautomotive.com</w:t>
        </w:r>
      </w:hyperlink>
      <w:r w:rsidR="00EB0A10" w:rsidRPr="007A3A0C">
        <w:rPr>
          <w:color w:val="4391FF"/>
          <w:sz w:val="20"/>
          <w:szCs w:val="20"/>
          <w:lang w:val="de-AT" w:bidi="en-US"/>
        </w:rPr>
        <w:t xml:space="preserve"> </w:t>
      </w:r>
    </w:p>
    <w:p w14:paraId="1958004A" w14:textId="77777777" w:rsidR="00EB0A10" w:rsidRPr="007A3A0C" w:rsidRDefault="00EB0A10" w:rsidP="00634DCD">
      <w:pPr>
        <w:rPr>
          <w:b/>
          <w:lang w:val="de-AT"/>
        </w:rPr>
      </w:pPr>
    </w:p>
    <w:p w14:paraId="72CA9C15" w14:textId="0F1E52B7" w:rsidR="005A3F5F" w:rsidRPr="000E04A7" w:rsidRDefault="005A3F5F" w:rsidP="00634DCD">
      <w:pPr>
        <w:rPr>
          <w:b/>
          <w:lang w:val="en-GB"/>
        </w:rPr>
      </w:pPr>
      <w:r w:rsidRPr="000E04A7">
        <w:rPr>
          <w:b/>
          <w:lang w:bidi="en-US"/>
        </w:rPr>
        <w:t>Press contact</w:t>
      </w:r>
    </w:p>
    <w:p w14:paraId="61D2D401" w14:textId="0F56DA4A" w:rsidR="005A3F5F" w:rsidRPr="007A3A0C" w:rsidRDefault="005A3F5F" w:rsidP="005A3F5F">
      <w:pPr>
        <w:spacing w:after="0" w:line="220" w:lineRule="atLeast"/>
        <w:rPr>
          <w:b/>
          <w:bCs/>
          <w:sz w:val="20"/>
          <w:szCs w:val="20"/>
        </w:rPr>
      </w:pPr>
      <w:r w:rsidRPr="00C2327B">
        <w:rPr>
          <w:b/>
          <w:sz w:val="20"/>
          <w:szCs w:val="20"/>
          <w:lang w:bidi="en-US"/>
        </w:rPr>
        <w:t xml:space="preserve">Stephanie Jonville </w:t>
      </w:r>
    </w:p>
    <w:p w14:paraId="701C064C" w14:textId="33916CF7" w:rsidR="005A3F5F" w:rsidRPr="007A3A0C" w:rsidRDefault="005A3F5F" w:rsidP="005A3F5F">
      <w:pPr>
        <w:spacing w:after="0" w:line="220" w:lineRule="atLeast"/>
        <w:rPr>
          <w:sz w:val="20"/>
          <w:szCs w:val="20"/>
        </w:rPr>
      </w:pPr>
      <w:r w:rsidRPr="00C2327B">
        <w:rPr>
          <w:sz w:val="20"/>
          <w:szCs w:val="20"/>
          <w:lang w:bidi="en-US"/>
        </w:rPr>
        <w:t xml:space="preserve">Communications Department </w:t>
      </w:r>
    </w:p>
    <w:p w14:paraId="7E2A8CF0" w14:textId="77777777" w:rsidR="005A3F5F" w:rsidRPr="007A3A0C" w:rsidRDefault="005A3F5F" w:rsidP="005A3F5F">
      <w:pPr>
        <w:spacing w:after="0" w:line="220" w:lineRule="atLeast"/>
        <w:rPr>
          <w:sz w:val="20"/>
          <w:szCs w:val="20"/>
        </w:rPr>
      </w:pPr>
      <w:r w:rsidRPr="00825D28">
        <w:rPr>
          <w:sz w:val="20"/>
          <w:szCs w:val="20"/>
          <w:lang w:bidi="en-US"/>
        </w:rPr>
        <w:t>Tel.: +33 (0)6 46 14 81 90</w:t>
      </w:r>
    </w:p>
    <w:p w14:paraId="416DD2CA" w14:textId="77777777" w:rsidR="005A3F5F" w:rsidRPr="007A3A0C" w:rsidRDefault="005A3F5F" w:rsidP="005A3F5F">
      <w:pPr>
        <w:spacing w:after="0" w:line="220" w:lineRule="atLeast"/>
        <w:rPr>
          <w:color w:val="4391FF"/>
          <w:sz w:val="20"/>
          <w:szCs w:val="20"/>
        </w:rPr>
      </w:pPr>
      <w:r w:rsidRPr="00825D28">
        <w:rPr>
          <w:color w:val="4391FF"/>
          <w:sz w:val="20"/>
          <w:szCs w:val="20"/>
          <w:lang w:bidi="en-US"/>
        </w:rPr>
        <w:t>stephanie.jonville@aldautomotive.com</w:t>
      </w:r>
    </w:p>
    <w:p w14:paraId="3747FEB1" w14:textId="77777777" w:rsidR="000831AD" w:rsidRPr="007A3A0C" w:rsidRDefault="000831AD" w:rsidP="008F57C0">
      <w:pPr>
        <w:pStyle w:val="1-TITRE3"/>
      </w:pPr>
    </w:p>
    <w:p w14:paraId="61C63813" w14:textId="55D5F89D" w:rsidR="000831AD" w:rsidRDefault="000831AD" w:rsidP="008F57C0">
      <w:pPr>
        <w:pStyle w:val="1-TITRE3"/>
      </w:pPr>
    </w:p>
    <w:p w14:paraId="0CAF8A09" w14:textId="77777777" w:rsidR="007A3A0C" w:rsidRPr="007A3A0C" w:rsidRDefault="007A3A0C" w:rsidP="008F57C0">
      <w:pPr>
        <w:pStyle w:val="1-TITRE3"/>
      </w:pPr>
      <w:bookmarkStart w:id="4" w:name="_GoBack"/>
      <w:bookmarkEnd w:id="4"/>
    </w:p>
    <w:p w14:paraId="2AE94E2D" w14:textId="77777777" w:rsidR="000831AD" w:rsidRPr="007A3A0C" w:rsidRDefault="000831AD" w:rsidP="008F57C0">
      <w:pPr>
        <w:pStyle w:val="1-TITRE3"/>
      </w:pPr>
    </w:p>
    <w:p w14:paraId="796FD129" w14:textId="77777777" w:rsidR="000831AD" w:rsidRPr="007A3A0C" w:rsidRDefault="000831AD" w:rsidP="008F57C0">
      <w:pPr>
        <w:pStyle w:val="1-TITRE3"/>
      </w:pPr>
    </w:p>
    <w:p w14:paraId="29631D5D" w14:textId="5368E040" w:rsidR="008F57C0" w:rsidRPr="007A3A0C" w:rsidRDefault="008F57C0" w:rsidP="008F57C0">
      <w:pPr>
        <w:pStyle w:val="1-TITRE3"/>
      </w:pPr>
      <w:r w:rsidRPr="00C2327B">
        <w:rPr>
          <w:lang w:bidi="en-US"/>
        </w:rPr>
        <w:t>About</w:t>
      </w:r>
    </w:p>
    <w:p w14:paraId="2D3C761C" w14:textId="77777777" w:rsidR="005A3F5F" w:rsidRPr="007A3A0C" w:rsidRDefault="005A3F5F" w:rsidP="00367A90">
      <w:pPr>
        <w:pStyle w:val="1-TITRE4"/>
      </w:pPr>
    </w:p>
    <w:p w14:paraId="038BEB24" w14:textId="13D69824" w:rsidR="00367A90" w:rsidRPr="007A3A0C" w:rsidRDefault="00237953" w:rsidP="00367A90">
      <w:pPr>
        <w:pStyle w:val="1-TITRE4"/>
        <w:rPr>
          <w:sz w:val="20"/>
        </w:rPr>
      </w:pPr>
      <w:r w:rsidRPr="00C2327B">
        <w:rPr>
          <w:sz w:val="20"/>
          <w:lang w:bidi="en-US"/>
        </w:rPr>
        <w:t>ALD</w:t>
      </w:r>
    </w:p>
    <w:p w14:paraId="7EE55592" w14:textId="730667D1" w:rsidR="00011031" w:rsidRPr="007A3A0C" w:rsidRDefault="00011031" w:rsidP="00011031">
      <w:pPr>
        <w:pStyle w:val="2-TEXTE"/>
        <w:rPr>
          <w:sz w:val="18"/>
        </w:rPr>
      </w:pPr>
      <w:r w:rsidRPr="00011031">
        <w:rPr>
          <w:sz w:val="18"/>
          <w:lang w:bidi="en-US"/>
        </w:rPr>
        <w:t>ALD is a global leader in mobility solutions that provides full-service operational leasing and fleet management in 43 countries on a customer base of large companies, SMEs, professionals and individuals. Being a leader in its sector, ALD places sustainable mobility at the heart of its strategy, providing innovative mobility solutions and technology services to its customers and helping them to focus on their day-to-day business.</w:t>
      </w:r>
    </w:p>
    <w:p w14:paraId="3F10BD5F" w14:textId="6EBD4B83" w:rsidR="00011031" w:rsidRPr="007A3A0C" w:rsidRDefault="00011031" w:rsidP="00011031">
      <w:pPr>
        <w:pStyle w:val="2-TEXTE"/>
        <w:rPr>
          <w:sz w:val="18"/>
        </w:rPr>
      </w:pPr>
      <w:r w:rsidRPr="00011031">
        <w:rPr>
          <w:sz w:val="18"/>
          <w:lang w:bidi="en-US"/>
        </w:rPr>
        <w:t>With 6,700 employees worldwide, ALD manages 1.76 million vehicles (at the end of September 2020).</w:t>
      </w:r>
    </w:p>
    <w:p w14:paraId="003DBEC1" w14:textId="1D841419" w:rsidR="00011031" w:rsidRPr="007A3A0C" w:rsidRDefault="00011031" w:rsidP="00011031">
      <w:pPr>
        <w:pStyle w:val="2-TEXTE"/>
        <w:rPr>
          <w:sz w:val="18"/>
        </w:rPr>
      </w:pPr>
      <w:r>
        <w:rPr>
          <w:sz w:val="18"/>
          <w:lang w:bidi="en-US"/>
        </w:rPr>
        <w:t>ALD is listed in Division A of Euronext Paris (ISIN: FR0013258662; Ticker: ALD) and is included in the SBF120 index. Société Générale is a majority shareholder of ALD.</w:t>
      </w:r>
    </w:p>
    <w:p w14:paraId="5BCBB266" w14:textId="77777777" w:rsidR="00011031" w:rsidRPr="007A3A0C" w:rsidRDefault="00011031" w:rsidP="00011031">
      <w:pPr>
        <w:pStyle w:val="2-TEXTE"/>
        <w:rPr>
          <w:sz w:val="18"/>
        </w:rPr>
      </w:pPr>
    </w:p>
    <w:p w14:paraId="606B5498" w14:textId="0DDEC704" w:rsidR="00361C51" w:rsidRPr="00011031" w:rsidRDefault="00011031" w:rsidP="00011031">
      <w:pPr>
        <w:pStyle w:val="2-TEXTE"/>
        <w:rPr>
          <w:rFonts w:ascii="Arial" w:hAnsi="Arial" w:cs="Arial"/>
          <w:b/>
          <w:bCs/>
          <w:sz w:val="20"/>
          <w:szCs w:val="20"/>
          <w:highlight w:val="yellow"/>
          <w:lang w:val="el-GR"/>
        </w:rPr>
      </w:pPr>
      <w:r w:rsidRPr="00011031">
        <w:rPr>
          <w:sz w:val="18"/>
          <w:lang w:bidi="en-US"/>
        </w:rPr>
        <w:t xml:space="preserve">This document contains future statements on the objectives and strategies of ALD SA (the "Company") and its subsidiaries (together with the Company, the "Group"). These future statements are based on a number of assumptions, both general and specific, namely the application of accounting principles and methods in accordance with IFRSs (International Financial Reporting Standards) as adopted in the European Union. These future statements have also been developed from scenarios based on a series of economic assumptions in a given competitive and regulatory environment. The Group may not be able to: - anticipate all risks, uncertainties </w:t>
      </w:r>
      <w:r w:rsidRPr="00011031">
        <w:rPr>
          <w:sz w:val="18"/>
          <w:lang w:bidi="en-US"/>
        </w:rPr>
        <w:lastRenderedPageBreak/>
        <w:t>or other factors that may affect its business and assess their potential consequences; - make an assessment of the extent to which the occurrence of a risk or a combination of risks could produce substantially different results than those provided in this document and the relevant presentation. Therefore, although the Company believes that these statements are based on reasonable assumptions, these future statements are subject to many risks and uncertainties, including issues that are not yet known to it or its management or are not currently considered substantial, and there can be no assurance that the expected events will occur or that the objectives set will actually be achieved. Important factors that could make the actual results substantially different from the results expected in future statements include, inter alia, the general trends of the general economic activity and in particular the Group’s markets, the regulatory changes and the success of the Company’s strategic, operational and financial initiatives. More detailed information on the potential risks that could affect the Company’s financial results can be found in the Registration Document and in the Last Financial Report submitted to the French Autorité des Marchés Financiers. It is recommended that investors take into account the uncertainty and risk factors that may affect the Group’s activities when examining the information contained in such prospects. Apart from what is required by applicable law, the Company does not undertake any obligation to update or revise any future information or statements. Unless otherwise specified, the sources for business classification and market positions are internal. The numbers in this presentation have not been checked.</w:t>
      </w:r>
    </w:p>
    <w:sectPr w:rsidR="00361C51" w:rsidRPr="00011031" w:rsidSect="00143F69">
      <w:headerReference w:type="default" r:id="rId11"/>
      <w:footerReference w:type="default" r:id="rId12"/>
      <w:headerReference w:type="first" r:id="rId13"/>
      <w:type w:val="continuous"/>
      <w:pgSz w:w="11906" w:h="16838" w:code="9"/>
      <w:pgMar w:top="2438" w:right="851" w:bottom="2126"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C7935" w14:textId="77777777" w:rsidR="00F83DC4" w:rsidRDefault="00F83DC4" w:rsidP="004F7014">
      <w:pPr>
        <w:spacing w:after="0" w:line="240" w:lineRule="auto"/>
      </w:pPr>
      <w:r>
        <w:separator/>
      </w:r>
    </w:p>
  </w:endnote>
  <w:endnote w:type="continuationSeparator" w:id="0">
    <w:p w14:paraId="65F2625F" w14:textId="77777777" w:rsidR="00F83DC4" w:rsidRDefault="00F83DC4"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A1"/>
    <w:family w:val="swiss"/>
    <w:pitch w:val="variable"/>
    <w:sig w:usb0="E4002EFF" w:usb1="C000247B" w:usb2="00000009" w:usb3="00000000" w:csb0="000001FF" w:csb1="00000000"/>
  </w:font>
  <w:font w:name="Arial Gras">
    <w:altName w:val="Arial"/>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ontserrat ExtraBold">
    <w:altName w:val="Calibri"/>
    <w:panose1 w:val="00000900000000000000"/>
    <w:charset w:val="00"/>
    <w:family w:val="auto"/>
    <w:pitch w:val="variable"/>
    <w:sig w:usb0="2000020F" w:usb1="00000003" w:usb2="00000000" w:usb3="00000000" w:csb0="00000197" w:csb1="00000000"/>
  </w:font>
  <w:font w:name="Source Sans Pro (OTF) Bold">
    <w:altName w:val="Source Sans Pro"/>
    <w:charset w:val="00"/>
    <w:family w:val="swiss"/>
    <w:pitch w:val="variable"/>
    <w:sig w:usb0="600002F7" w:usb1="02000001" w:usb2="00000000" w:usb3="00000000" w:csb0="0000019F" w:csb1="00000000"/>
  </w:font>
  <w:font w:name="Montserrat SemiBold">
    <w:altName w:val="Calibri"/>
    <w:panose1 w:val="00000700000000000000"/>
    <w:charset w:val="00"/>
    <w:family w:val="auto"/>
    <w:pitch w:val="variable"/>
    <w:sig w:usb0="2000020F" w:usb1="00000003" w:usb2="00000000" w:usb3="00000000" w:csb0="00000197" w:csb1="00000000"/>
  </w:font>
  <w:font w:name="Credit Suisse Type">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20885"/>
      <w:docPartObj>
        <w:docPartGallery w:val="Page Numbers (Bottom of Page)"/>
        <w:docPartUnique/>
      </w:docPartObj>
    </w:sdtPr>
    <w:sdtEndPr/>
    <w:sdtContent>
      <w:sdt>
        <w:sdtPr>
          <w:id w:val="-1769616900"/>
          <w:docPartObj>
            <w:docPartGallery w:val="Page Numbers (Top of Page)"/>
            <w:docPartUnique/>
          </w:docPartObj>
        </w:sdtPr>
        <w:sdtEndPr/>
        <w:sdtContent>
          <w:p w14:paraId="5036BB9E" w14:textId="5D07B148" w:rsidR="00042B3C" w:rsidRDefault="00143F69">
            <w:pPr>
              <w:pStyle w:val="Footer"/>
              <w:jc w:val="right"/>
            </w:pPr>
            <w:r>
              <w:rPr>
                <w:lang w:bidi="en-US"/>
              </w:rPr>
              <w:t xml:space="preserve">Page </w:t>
            </w:r>
            <w:r w:rsidR="00042B3C">
              <w:rPr>
                <w:b/>
                <w:szCs w:val="24"/>
                <w:lang w:bidi="en-US"/>
              </w:rPr>
              <w:fldChar w:fldCharType="begin"/>
            </w:r>
            <w:r w:rsidR="00042B3C">
              <w:rPr>
                <w:b/>
                <w:lang w:bidi="en-US"/>
              </w:rPr>
              <w:instrText xml:space="preserve"> PAGE </w:instrText>
            </w:r>
            <w:r w:rsidR="00042B3C">
              <w:rPr>
                <w:b/>
                <w:szCs w:val="24"/>
                <w:lang w:bidi="en-US"/>
              </w:rPr>
              <w:fldChar w:fldCharType="separate"/>
            </w:r>
            <w:r w:rsidR="00042B3C">
              <w:rPr>
                <w:b/>
                <w:noProof/>
                <w:lang w:bidi="en-US"/>
              </w:rPr>
              <w:t>2</w:t>
            </w:r>
            <w:r w:rsidR="00042B3C">
              <w:rPr>
                <w:b/>
                <w:szCs w:val="24"/>
                <w:lang w:bidi="en-US"/>
              </w:rPr>
              <w:fldChar w:fldCharType="end"/>
            </w:r>
            <w:r>
              <w:rPr>
                <w:lang w:bidi="en-US"/>
              </w:rPr>
              <w:t xml:space="preserve"> of </w:t>
            </w:r>
            <w:r w:rsidR="00042B3C">
              <w:rPr>
                <w:b/>
                <w:szCs w:val="24"/>
                <w:lang w:bidi="en-US"/>
              </w:rPr>
              <w:fldChar w:fldCharType="begin"/>
            </w:r>
            <w:r w:rsidR="00042B3C">
              <w:rPr>
                <w:b/>
                <w:lang w:bidi="en-US"/>
              </w:rPr>
              <w:instrText xml:space="preserve"> NUMPAGES  </w:instrText>
            </w:r>
            <w:r w:rsidR="00042B3C">
              <w:rPr>
                <w:b/>
                <w:szCs w:val="24"/>
                <w:lang w:bidi="en-US"/>
              </w:rPr>
              <w:fldChar w:fldCharType="separate"/>
            </w:r>
            <w:r w:rsidR="00042B3C">
              <w:rPr>
                <w:b/>
                <w:noProof/>
                <w:lang w:bidi="en-US"/>
              </w:rPr>
              <w:t>2</w:t>
            </w:r>
            <w:r w:rsidR="00042B3C">
              <w:rPr>
                <w:b/>
                <w:szCs w:val="24"/>
                <w:lang w:bidi="en-US"/>
              </w:rPr>
              <w:fldChar w:fldCharType="end"/>
            </w:r>
          </w:p>
        </w:sdtContent>
      </w:sdt>
    </w:sdtContent>
  </w:sdt>
  <w:p w14:paraId="5EC87377" w14:textId="77777777" w:rsidR="00042B3C" w:rsidRDefault="00042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5E8D" w14:textId="77777777" w:rsidR="00F83DC4" w:rsidRDefault="00F83DC4" w:rsidP="004F7014">
      <w:pPr>
        <w:spacing w:after="0" w:line="240" w:lineRule="auto"/>
      </w:pPr>
      <w:r>
        <w:separator/>
      </w:r>
    </w:p>
  </w:footnote>
  <w:footnote w:type="continuationSeparator" w:id="0">
    <w:p w14:paraId="5BB1F966" w14:textId="77777777" w:rsidR="00F83DC4" w:rsidRDefault="00F83DC4"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E744F" w14:textId="77777777" w:rsidR="00042B3C" w:rsidRDefault="00042B3C" w:rsidP="004F7014">
    <w:pPr>
      <w:pStyle w:val="Header"/>
      <w:tabs>
        <w:tab w:val="clear" w:pos="4536"/>
        <w:tab w:val="clear" w:pos="9072"/>
        <w:tab w:val="left" w:pos="6074"/>
      </w:tabs>
    </w:pPr>
    <w:r>
      <w:rPr>
        <w:noProof/>
        <w:lang w:bidi="en-US"/>
      </w:rPr>
      <w:drawing>
        <wp:anchor distT="0" distB="0" distL="114300" distR="114300" simplePos="0" relativeHeight="251678720" behindDoc="0" locked="0" layoutInCell="1" allowOverlap="1" wp14:anchorId="37748BF1" wp14:editId="0D295E7E">
          <wp:simplePos x="0" y="0"/>
          <wp:positionH relativeFrom="column">
            <wp:posOffset>4848426</wp:posOffset>
          </wp:positionH>
          <wp:positionV relativeFrom="paragraph">
            <wp:posOffset>-241904</wp:posOffset>
          </wp:positionV>
          <wp:extent cx="1379855" cy="82740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827405"/>
                  </a:xfrm>
                  <a:prstGeom prst="rect">
                    <a:avLst/>
                  </a:prstGeom>
                </pic:spPr>
              </pic:pic>
            </a:graphicData>
          </a:graphic>
        </wp:anchor>
      </w:drawing>
    </w:r>
    <w:r>
      <w:rPr>
        <w:lang w:bidi="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1DD1" w14:textId="513C3388" w:rsidR="00042B3C" w:rsidRDefault="00042B3C">
    <w:pPr>
      <w:pStyle w:val="Header"/>
    </w:pPr>
    <w:r>
      <w:rPr>
        <w:noProof/>
        <w:lang w:bidi="en-US"/>
      </w:rPr>
      <w:drawing>
        <wp:anchor distT="0" distB="0" distL="114300" distR="114300" simplePos="0" relativeHeight="251680768" behindDoc="0" locked="0" layoutInCell="1" allowOverlap="1" wp14:anchorId="071AB542" wp14:editId="0D91D6C7">
          <wp:simplePos x="0" y="0"/>
          <wp:positionH relativeFrom="column">
            <wp:posOffset>5031489</wp:posOffset>
          </wp:positionH>
          <wp:positionV relativeFrom="paragraph">
            <wp:posOffset>-226594</wp:posOffset>
          </wp:positionV>
          <wp:extent cx="1379855" cy="82740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D Logo.png"/>
                  <pic:cNvPicPr/>
                </pic:nvPicPr>
                <pic:blipFill>
                  <a:blip r:embed="rId1">
                    <a:extLst>
                      <a:ext uri="{28A0092B-C50C-407E-A947-70E740481C1C}">
                        <a14:useLocalDpi xmlns:a14="http://schemas.microsoft.com/office/drawing/2010/main" val="0"/>
                      </a:ext>
                    </a:extLst>
                  </a:blip>
                  <a:stretch>
                    <a:fillRect/>
                  </a:stretch>
                </pic:blipFill>
                <pic:spPr>
                  <a:xfrm>
                    <a:off x="0" y="0"/>
                    <a:ext cx="1379855" cy="827405"/>
                  </a:xfrm>
                  <a:prstGeom prst="rect">
                    <a:avLst/>
                  </a:prstGeom>
                </pic:spPr>
              </pic:pic>
            </a:graphicData>
          </a:graphic>
        </wp:anchor>
      </w:drawing>
    </w:r>
    <w:r>
      <w:rPr>
        <w:noProof/>
        <w:lang w:bidi="en-US"/>
      </w:rPr>
      <w:drawing>
        <wp:anchor distT="0" distB="0" distL="114300" distR="114300" simplePos="0" relativeHeight="251670528" behindDoc="0" locked="0" layoutInCell="1" allowOverlap="1" wp14:anchorId="243AA06E" wp14:editId="40B92649">
          <wp:simplePos x="0" y="0"/>
          <wp:positionH relativeFrom="column">
            <wp:posOffset>-396875</wp:posOffset>
          </wp:positionH>
          <wp:positionV relativeFrom="paragraph">
            <wp:posOffset>-695452</wp:posOffset>
          </wp:positionV>
          <wp:extent cx="2645669" cy="1816612"/>
          <wp:effectExtent l="0" t="0" r="0" b="0"/>
          <wp:wrapNone/>
          <wp:docPr id="9" name="Imag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2">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FDE"/>
    <w:multiLevelType w:val="hybridMultilevel"/>
    <w:tmpl w:val="06741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A13D1"/>
    <w:multiLevelType w:val="hybridMultilevel"/>
    <w:tmpl w:val="C3A2C118"/>
    <w:lvl w:ilvl="0" w:tplc="5CBC1008">
      <w:start w:val="1"/>
      <w:numFmt w:val="bullet"/>
      <w:lvlText w:val="•"/>
      <w:lvlJc w:val="left"/>
      <w:pPr>
        <w:tabs>
          <w:tab w:val="num" w:pos="720"/>
        </w:tabs>
        <w:ind w:left="720" w:hanging="360"/>
      </w:pPr>
      <w:rPr>
        <w:rFonts w:ascii="Arial" w:hAnsi="Arial" w:hint="default"/>
      </w:rPr>
    </w:lvl>
    <w:lvl w:ilvl="1" w:tplc="6ECAB01A" w:tentative="1">
      <w:start w:val="1"/>
      <w:numFmt w:val="bullet"/>
      <w:lvlText w:val="•"/>
      <w:lvlJc w:val="left"/>
      <w:pPr>
        <w:tabs>
          <w:tab w:val="num" w:pos="1440"/>
        </w:tabs>
        <w:ind w:left="1440" w:hanging="360"/>
      </w:pPr>
      <w:rPr>
        <w:rFonts w:ascii="Arial" w:hAnsi="Arial" w:hint="default"/>
      </w:rPr>
    </w:lvl>
    <w:lvl w:ilvl="2" w:tplc="848ED482" w:tentative="1">
      <w:start w:val="1"/>
      <w:numFmt w:val="bullet"/>
      <w:lvlText w:val="•"/>
      <w:lvlJc w:val="left"/>
      <w:pPr>
        <w:tabs>
          <w:tab w:val="num" w:pos="2160"/>
        </w:tabs>
        <w:ind w:left="2160" w:hanging="360"/>
      </w:pPr>
      <w:rPr>
        <w:rFonts w:ascii="Arial" w:hAnsi="Arial" w:hint="default"/>
      </w:rPr>
    </w:lvl>
    <w:lvl w:ilvl="3" w:tplc="1ADA63BC" w:tentative="1">
      <w:start w:val="1"/>
      <w:numFmt w:val="bullet"/>
      <w:lvlText w:val="•"/>
      <w:lvlJc w:val="left"/>
      <w:pPr>
        <w:tabs>
          <w:tab w:val="num" w:pos="2880"/>
        </w:tabs>
        <w:ind w:left="2880" w:hanging="360"/>
      </w:pPr>
      <w:rPr>
        <w:rFonts w:ascii="Arial" w:hAnsi="Arial" w:hint="default"/>
      </w:rPr>
    </w:lvl>
    <w:lvl w:ilvl="4" w:tplc="8446ECE4" w:tentative="1">
      <w:start w:val="1"/>
      <w:numFmt w:val="bullet"/>
      <w:lvlText w:val="•"/>
      <w:lvlJc w:val="left"/>
      <w:pPr>
        <w:tabs>
          <w:tab w:val="num" w:pos="3600"/>
        </w:tabs>
        <w:ind w:left="3600" w:hanging="360"/>
      </w:pPr>
      <w:rPr>
        <w:rFonts w:ascii="Arial" w:hAnsi="Arial" w:hint="default"/>
      </w:rPr>
    </w:lvl>
    <w:lvl w:ilvl="5" w:tplc="765294C8">
      <w:start w:val="1"/>
      <w:numFmt w:val="bullet"/>
      <w:lvlText w:val="•"/>
      <w:lvlJc w:val="left"/>
      <w:pPr>
        <w:tabs>
          <w:tab w:val="num" w:pos="4320"/>
        </w:tabs>
        <w:ind w:left="4320" w:hanging="360"/>
      </w:pPr>
      <w:rPr>
        <w:rFonts w:ascii="Arial" w:hAnsi="Arial" w:hint="default"/>
      </w:rPr>
    </w:lvl>
    <w:lvl w:ilvl="6" w:tplc="25CA1C2E" w:tentative="1">
      <w:start w:val="1"/>
      <w:numFmt w:val="bullet"/>
      <w:lvlText w:val="•"/>
      <w:lvlJc w:val="left"/>
      <w:pPr>
        <w:tabs>
          <w:tab w:val="num" w:pos="5040"/>
        </w:tabs>
        <w:ind w:left="5040" w:hanging="360"/>
      </w:pPr>
      <w:rPr>
        <w:rFonts w:ascii="Arial" w:hAnsi="Arial" w:hint="default"/>
      </w:rPr>
    </w:lvl>
    <w:lvl w:ilvl="7" w:tplc="90B88BEC" w:tentative="1">
      <w:start w:val="1"/>
      <w:numFmt w:val="bullet"/>
      <w:lvlText w:val="•"/>
      <w:lvlJc w:val="left"/>
      <w:pPr>
        <w:tabs>
          <w:tab w:val="num" w:pos="5760"/>
        </w:tabs>
        <w:ind w:left="5760" w:hanging="360"/>
      </w:pPr>
      <w:rPr>
        <w:rFonts w:ascii="Arial" w:hAnsi="Arial" w:hint="default"/>
      </w:rPr>
    </w:lvl>
    <w:lvl w:ilvl="8" w:tplc="84CE5B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81923"/>
    <w:multiLevelType w:val="hybridMultilevel"/>
    <w:tmpl w:val="FBF44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F39D9"/>
    <w:multiLevelType w:val="hybridMultilevel"/>
    <w:tmpl w:val="06BC9764"/>
    <w:lvl w:ilvl="0" w:tplc="90EE917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3340E4"/>
    <w:multiLevelType w:val="hybridMultilevel"/>
    <w:tmpl w:val="173CA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B548E8"/>
    <w:multiLevelType w:val="hybridMultilevel"/>
    <w:tmpl w:val="6F1AC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7B03DC6"/>
    <w:multiLevelType w:val="hybridMultilevel"/>
    <w:tmpl w:val="A586B6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E8328B"/>
    <w:multiLevelType w:val="hybridMultilevel"/>
    <w:tmpl w:val="634CCBCC"/>
    <w:lvl w:ilvl="0" w:tplc="E872F152">
      <w:start w:val="1"/>
      <w:numFmt w:val="bullet"/>
      <w:lvlText w:val="•"/>
      <w:lvlJc w:val="left"/>
      <w:pPr>
        <w:tabs>
          <w:tab w:val="num" w:pos="720"/>
        </w:tabs>
        <w:ind w:left="720" w:hanging="360"/>
      </w:pPr>
      <w:rPr>
        <w:rFonts w:ascii="Arial" w:hAnsi="Arial" w:hint="default"/>
      </w:rPr>
    </w:lvl>
    <w:lvl w:ilvl="1" w:tplc="9DDEFCA6" w:tentative="1">
      <w:start w:val="1"/>
      <w:numFmt w:val="bullet"/>
      <w:lvlText w:val="•"/>
      <w:lvlJc w:val="left"/>
      <w:pPr>
        <w:tabs>
          <w:tab w:val="num" w:pos="1440"/>
        </w:tabs>
        <w:ind w:left="1440" w:hanging="360"/>
      </w:pPr>
      <w:rPr>
        <w:rFonts w:ascii="Arial" w:hAnsi="Arial" w:hint="default"/>
      </w:rPr>
    </w:lvl>
    <w:lvl w:ilvl="2" w:tplc="09D813C0" w:tentative="1">
      <w:start w:val="1"/>
      <w:numFmt w:val="bullet"/>
      <w:lvlText w:val="•"/>
      <w:lvlJc w:val="left"/>
      <w:pPr>
        <w:tabs>
          <w:tab w:val="num" w:pos="2160"/>
        </w:tabs>
        <w:ind w:left="2160" w:hanging="360"/>
      </w:pPr>
      <w:rPr>
        <w:rFonts w:ascii="Arial" w:hAnsi="Arial" w:hint="default"/>
      </w:rPr>
    </w:lvl>
    <w:lvl w:ilvl="3" w:tplc="2FA647F2">
      <w:start w:val="1"/>
      <w:numFmt w:val="bullet"/>
      <w:lvlText w:val="•"/>
      <w:lvlJc w:val="left"/>
      <w:pPr>
        <w:tabs>
          <w:tab w:val="num" w:pos="2880"/>
        </w:tabs>
        <w:ind w:left="2880" w:hanging="360"/>
      </w:pPr>
      <w:rPr>
        <w:rFonts w:ascii="Arial" w:hAnsi="Arial" w:hint="default"/>
      </w:rPr>
    </w:lvl>
    <w:lvl w:ilvl="4" w:tplc="9306B864" w:tentative="1">
      <w:start w:val="1"/>
      <w:numFmt w:val="bullet"/>
      <w:lvlText w:val="•"/>
      <w:lvlJc w:val="left"/>
      <w:pPr>
        <w:tabs>
          <w:tab w:val="num" w:pos="3600"/>
        </w:tabs>
        <w:ind w:left="3600" w:hanging="360"/>
      </w:pPr>
      <w:rPr>
        <w:rFonts w:ascii="Arial" w:hAnsi="Arial" w:hint="default"/>
      </w:rPr>
    </w:lvl>
    <w:lvl w:ilvl="5" w:tplc="426C888A" w:tentative="1">
      <w:start w:val="1"/>
      <w:numFmt w:val="bullet"/>
      <w:lvlText w:val="•"/>
      <w:lvlJc w:val="left"/>
      <w:pPr>
        <w:tabs>
          <w:tab w:val="num" w:pos="4320"/>
        </w:tabs>
        <w:ind w:left="4320" w:hanging="360"/>
      </w:pPr>
      <w:rPr>
        <w:rFonts w:ascii="Arial" w:hAnsi="Arial" w:hint="default"/>
      </w:rPr>
    </w:lvl>
    <w:lvl w:ilvl="6" w:tplc="7A74311C" w:tentative="1">
      <w:start w:val="1"/>
      <w:numFmt w:val="bullet"/>
      <w:lvlText w:val="•"/>
      <w:lvlJc w:val="left"/>
      <w:pPr>
        <w:tabs>
          <w:tab w:val="num" w:pos="5040"/>
        </w:tabs>
        <w:ind w:left="5040" w:hanging="360"/>
      </w:pPr>
      <w:rPr>
        <w:rFonts w:ascii="Arial" w:hAnsi="Arial" w:hint="default"/>
      </w:rPr>
    </w:lvl>
    <w:lvl w:ilvl="7" w:tplc="7ABA91A0" w:tentative="1">
      <w:start w:val="1"/>
      <w:numFmt w:val="bullet"/>
      <w:lvlText w:val="•"/>
      <w:lvlJc w:val="left"/>
      <w:pPr>
        <w:tabs>
          <w:tab w:val="num" w:pos="5760"/>
        </w:tabs>
        <w:ind w:left="5760" w:hanging="360"/>
      </w:pPr>
      <w:rPr>
        <w:rFonts w:ascii="Arial" w:hAnsi="Arial" w:hint="default"/>
      </w:rPr>
    </w:lvl>
    <w:lvl w:ilvl="8" w:tplc="38F45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C589C"/>
    <w:multiLevelType w:val="hybridMultilevel"/>
    <w:tmpl w:val="692E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6961"/>
    <w:multiLevelType w:val="hybridMultilevel"/>
    <w:tmpl w:val="ECA4EAD0"/>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F201A"/>
    <w:multiLevelType w:val="hybridMultilevel"/>
    <w:tmpl w:val="7D58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FF612E"/>
    <w:multiLevelType w:val="hybridMultilevel"/>
    <w:tmpl w:val="BA060012"/>
    <w:lvl w:ilvl="0" w:tplc="08090001">
      <w:start w:val="1"/>
      <w:numFmt w:val="bullet"/>
      <w:lvlText w:val=""/>
      <w:lvlJc w:val="left"/>
      <w:pPr>
        <w:ind w:left="720" w:hanging="360"/>
      </w:pPr>
      <w:rPr>
        <w:rFonts w:ascii="Symbol" w:hAnsi="Symbol" w:hint="default"/>
      </w:rPr>
    </w:lvl>
    <w:lvl w:ilvl="1" w:tplc="09C07E12">
      <w:numFmt w:val="bullet"/>
      <w:lvlText w:val="•"/>
      <w:lvlJc w:val="left"/>
      <w:pPr>
        <w:ind w:left="1785" w:hanging="705"/>
      </w:pPr>
      <w:rPr>
        <w:rFonts w:ascii="Source Sans Pro" w:eastAsiaTheme="minorHAnsi" w:hAnsi="Source Sans Pro" w:cs="Source Sans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14" w15:restartNumberingAfterBreak="0">
    <w:nsid w:val="482459CE"/>
    <w:multiLevelType w:val="hybridMultilevel"/>
    <w:tmpl w:val="86F4BD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4376C1"/>
    <w:multiLevelType w:val="hybridMultilevel"/>
    <w:tmpl w:val="2D5A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125CD"/>
    <w:multiLevelType w:val="hybridMultilevel"/>
    <w:tmpl w:val="CA409D96"/>
    <w:lvl w:ilvl="0" w:tplc="213EC95C">
      <w:start w:val="1"/>
      <w:numFmt w:val="bullet"/>
      <w:lvlText w:val="•"/>
      <w:lvlJc w:val="left"/>
      <w:pPr>
        <w:tabs>
          <w:tab w:val="num" w:pos="720"/>
        </w:tabs>
        <w:ind w:left="720" w:hanging="360"/>
      </w:pPr>
      <w:rPr>
        <w:rFonts w:ascii="Arial" w:hAnsi="Arial" w:hint="default"/>
      </w:rPr>
    </w:lvl>
    <w:lvl w:ilvl="1" w:tplc="64BE4826" w:tentative="1">
      <w:start w:val="1"/>
      <w:numFmt w:val="bullet"/>
      <w:lvlText w:val="•"/>
      <w:lvlJc w:val="left"/>
      <w:pPr>
        <w:tabs>
          <w:tab w:val="num" w:pos="1440"/>
        </w:tabs>
        <w:ind w:left="1440" w:hanging="360"/>
      </w:pPr>
      <w:rPr>
        <w:rFonts w:ascii="Arial" w:hAnsi="Arial" w:hint="default"/>
      </w:rPr>
    </w:lvl>
    <w:lvl w:ilvl="2" w:tplc="3C282310" w:tentative="1">
      <w:start w:val="1"/>
      <w:numFmt w:val="bullet"/>
      <w:lvlText w:val="•"/>
      <w:lvlJc w:val="left"/>
      <w:pPr>
        <w:tabs>
          <w:tab w:val="num" w:pos="2160"/>
        </w:tabs>
        <w:ind w:left="2160" w:hanging="360"/>
      </w:pPr>
      <w:rPr>
        <w:rFonts w:ascii="Arial" w:hAnsi="Arial" w:hint="default"/>
      </w:rPr>
    </w:lvl>
    <w:lvl w:ilvl="3" w:tplc="7394845E">
      <w:start w:val="1"/>
      <w:numFmt w:val="bullet"/>
      <w:lvlText w:val="•"/>
      <w:lvlJc w:val="left"/>
      <w:pPr>
        <w:tabs>
          <w:tab w:val="num" w:pos="2880"/>
        </w:tabs>
        <w:ind w:left="2880" w:hanging="360"/>
      </w:pPr>
      <w:rPr>
        <w:rFonts w:ascii="Arial" w:hAnsi="Arial" w:hint="default"/>
      </w:rPr>
    </w:lvl>
    <w:lvl w:ilvl="4" w:tplc="6D5CEC94" w:tentative="1">
      <w:start w:val="1"/>
      <w:numFmt w:val="bullet"/>
      <w:lvlText w:val="•"/>
      <w:lvlJc w:val="left"/>
      <w:pPr>
        <w:tabs>
          <w:tab w:val="num" w:pos="3600"/>
        </w:tabs>
        <w:ind w:left="3600" w:hanging="360"/>
      </w:pPr>
      <w:rPr>
        <w:rFonts w:ascii="Arial" w:hAnsi="Arial" w:hint="default"/>
      </w:rPr>
    </w:lvl>
    <w:lvl w:ilvl="5" w:tplc="68BED63C" w:tentative="1">
      <w:start w:val="1"/>
      <w:numFmt w:val="bullet"/>
      <w:lvlText w:val="•"/>
      <w:lvlJc w:val="left"/>
      <w:pPr>
        <w:tabs>
          <w:tab w:val="num" w:pos="4320"/>
        </w:tabs>
        <w:ind w:left="4320" w:hanging="360"/>
      </w:pPr>
      <w:rPr>
        <w:rFonts w:ascii="Arial" w:hAnsi="Arial" w:hint="default"/>
      </w:rPr>
    </w:lvl>
    <w:lvl w:ilvl="6" w:tplc="52DC515E" w:tentative="1">
      <w:start w:val="1"/>
      <w:numFmt w:val="bullet"/>
      <w:lvlText w:val="•"/>
      <w:lvlJc w:val="left"/>
      <w:pPr>
        <w:tabs>
          <w:tab w:val="num" w:pos="5040"/>
        </w:tabs>
        <w:ind w:left="5040" w:hanging="360"/>
      </w:pPr>
      <w:rPr>
        <w:rFonts w:ascii="Arial" w:hAnsi="Arial" w:hint="default"/>
      </w:rPr>
    </w:lvl>
    <w:lvl w:ilvl="7" w:tplc="FE58FE9E" w:tentative="1">
      <w:start w:val="1"/>
      <w:numFmt w:val="bullet"/>
      <w:lvlText w:val="•"/>
      <w:lvlJc w:val="left"/>
      <w:pPr>
        <w:tabs>
          <w:tab w:val="num" w:pos="5760"/>
        </w:tabs>
        <w:ind w:left="5760" w:hanging="360"/>
      </w:pPr>
      <w:rPr>
        <w:rFonts w:ascii="Arial" w:hAnsi="Arial" w:hint="default"/>
      </w:rPr>
    </w:lvl>
    <w:lvl w:ilvl="8" w:tplc="83E441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72F6AC0"/>
    <w:multiLevelType w:val="hybridMultilevel"/>
    <w:tmpl w:val="3EB2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90EF1"/>
    <w:multiLevelType w:val="hybridMultilevel"/>
    <w:tmpl w:val="B156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abstractNum w:abstractNumId="21" w15:restartNumberingAfterBreak="0">
    <w:nsid w:val="78603B83"/>
    <w:multiLevelType w:val="hybridMultilevel"/>
    <w:tmpl w:val="564ADD06"/>
    <w:lvl w:ilvl="0" w:tplc="06C2A8EE">
      <w:numFmt w:val="bullet"/>
      <w:lvlText w:val="•"/>
      <w:lvlJc w:val="left"/>
      <w:pPr>
        <w:ind w:left="720" w:hanging="360"/>
      </w:pPr>
      <w:rPr>
        <w:rFonts w:ascii="Source Sans Pro" w:eastAsiaTheme="minorHAnsi" w:hAnsi="Source Sans Pro" w:cs="Source Sans Pro"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0"/>
  </w:num>
  <w:num w:numId="4">
    <w:abstractNumId w:val="13"/>
  </w:num>
  <w:num w:numId="5">
    <w:abstractNumId w:val="18"/>
  </w:num>
  <w:num w:numId="6">
    <w:abstractNumId w:val="12"/>
  </w:num>
  <w:num w:numId="7">
    <w:abstractNumId w:val="11"/>
  </w:num>
  <w:num w:numId="8">
    <w:abstractNumId w:val="10"/>
  </w:num>
  <w:num w:numId="9">
    <w:abstractNumId w:val="9"/>
  </w:num>
  <w:num w:numId="10">
    <w:abstractNumId w:val="15"/>
  </w:num>
  <w:num w:numId="11">
    <w:abstractNumId w:val="2"/>
  </w:num>
  <w:num w:numId="12">
    <w:abstractNumId w:val="17"/>
  </w:num>
  <w:num w:numId="13">
    <w:abstractNumId w:val="2"/>
  </w:num>
  <w:num w:numId="14">
    <w:abstractNumId w:val="3"/>
  </w:num>
  <w:num w:numId="15">
    <w:abstractNumId w:val="14"/>
  </w:num>
  <w:num w:numId="16">
    <w:abstractNumId w:val="4"/>
  </w:num>
  <w:num w:numId="17">
    <w:abstractNumId w:val="16"/>
  </w:num>
  <w:num w:numId="18">
    <w:abstractNumId w:val="6"/>
  </w:num>
  <w:num w:numId="19">
    <w:abstractNumId w:val="0"/>
  </w:num>
  <w:num w:numId="20">
    <w:abstractNumId w:val="8"/>
  </w:num>
  <w:num w:numId="21">
    <w:abstractNumId w:val="1"/>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BFE"/>
    <w:rsid w:val="00002B8A"/>
    <w:rsid w:val="00002C3B"/>
    <w:rsid w:val="00003389"/>
    <w:rsid w:val="000037FB"/>
    <w:rsid w:val="00007DBB"/>
    <w:rsid w:val="000105C3"/>
    <w:rsid w:val="0001061B"/>
    <w:rsid w:val="00011031"/>
    <w:rsid w:val="00014BEB"/>
    <w:rsid w:val="00031D29"/>
    <w:rsid w:val="0003384A"/>
    <w:rsid w:val="00033899"/>
    <w:rsid w:val="00041B28"/>
    <w:rsid w:val="000422FD"/>
    <w:rsid w:val="00042B3C"/>
    <w:rsid w:val="00043A74"/>
    <w:rsid w:val="00052807"/>
    <w:rsid w:val="00053D78"/>
    <w:rsid w:val="000651F1"/>
    <w:rsid w:val="00065FDB"/>
    <w:rsid w:val="00075274"/>
    <w:rsid w:val="000831AD"/>
    <w:rsid w:val="00093A04"/>
    <w:rsid w:val="00096595"/>
    <w:rsid w:val="000A5E24"/>
    <w:rsid w:val="000A7347"/>
    <w:rsid w:val="000B2D39"/>
    <w:rsid w:val="000C52A5"/>
    <w:rsid w:val="000C6467"/>
    <w:rsid w:val="000D1490"/>
    <w:rsid w:val="000D3AEB"/>
    <w:rsid w:val="000D3C35"/>
    <w:rsid w:val="000D59D8"/>
    <w:rsid w:val="000D6B22"/>
    <w:rsid w:val="000E04A7"/>
    <w:rsid w:val="000E3D44"/>
    <w:rsid w:val="000E4CE3"/>
    <w:rsid w:val="000F543A"/>
    <w:rsid w:val="000F7110"/>
    <w:rsid w:val="00105E9B"/>
    <w:rsid w:val="0011092F"/>
    <w:rsid w:val="00112D8B"/>
    <w:rsid w:val="00117CF9"/>
    <w:rsid w:val="00121423"/>
    <w:rsid w:val="00123203"/>
    <w:rsid w:val="00133565"/>
    <w:rsid w:val="00143172"/>
    <w:rsid w:val="00143F69"/>
    <w:rsid w:val="001461BB"/>
    <w:rsid w:val="00160B3D"/>
    <w:rsid w:val="00166005"/>
    <w:rsid w:val="00174B2D"/>
    <w:rsid w:val="0017524F"/>
    <w:rsid w:val="001779FB"/>
    <w:rsid w:val="00187586"/>
    <w:rsid w:val="00191AB3"/>
    <w:rsid w:val="001A2B43"/>
    <w:rsid w:val="001A2CD7"/>
    <w:rsid w:val="001A6BBC"/>
    <w:rsid w:val="001C1D41"/>
    <w:rsid w:val="001C454F"/>
    <w:rsid w:val="001D3EF1"/>
    <w:rsid w:val="001D433E"/>
    <w:rsid w:val="001D50B9"/>
    <w:rsid w:val="001F6D46"/>
    <w:rsid w:val="002021C8"/>
    <w:rsid w:val="00206750"/>
    <w:rsid w:val="00210D86"/>
    <w:rsid w:val="00215B20"/>
    <w:rsid w:val="002343E1"/>
    <w:rsid w:val="00235400"/>
    <w:rsid w:val="00237953"/>
    <w:rsid w:val="00242DA0"/>
    <w:rsid w:val="0024387F"/>
    <w:rsid w:val="00243B12"/>
    <w:rsid w:val="00244484"/>
    <w:rsid w:val="00245548"/>
    <w:rsid w:val="0026093E"/>
    <w:rsid w:val="002639FC"/>
    <w:rsid w:val="00264DE1"/>
    <w:rsid w:val="00265072"/>
    <w:rsid w:val="002712E1"/>
    <w:rsid w:val="00272BF7"/>
    <w:rsid w:val="00274CED"/>
    <w:rsid w:val="00280673"/>
    <w:rsid w:val="00284CCC"/>
    <w:rsid w:val="00292A4A"/>
    <w:rsid w:val="002935A5"/>
    <w:rsid w:val="00296392"/>
    <w:rsid w:val="002A30E4"/>
    <w:rsid w:val="002B2727"/>
    <w:rsid w:val="002C1DF5"/>
    <w:rsid w:val="002C5BE2"/>
    <w:rsid w:val="002C69EF"/>
    <w:rsid w:val="002C7454"/>
    <w:rsid w:val="002C7618"/>
    <w:rsid w:val="002D174D"/>
    <w:rsid w:val="002D3D3F"/>
    <w:rsid w:val="002D4BB0"/>
    <w:rsid w:val="002E0533"/>
    <w:rsid w:val="002E760B"/>
    <w:rsid w:val="002E7A58"/>
    <w:rsid w:val="002F00CE"/>
    <w:rsid w:val="002F4D43"/>
    <w:rsid w:val="003004BA"/>
    <w:rsid w:val="00306200"/>
    <w:rsid w:val="00310BB2"/>
    <w:rsid w:val="003140D6"/>
    <w:rsid w:val="00315E19"/>
    <w:rsid w:val="003223C7"/>
    <w:rsid w:val="003366CF"/>
    <w:rsid w:val="003406BC"/>
    <w:rsid w:val="00346CF3"/>
    <w:rsid w:val="00356A80"/>
    <w:rsid w:val="00361C51"/>
    <w:rsid w:val="00363268"/>
    <w:rsid w:val="00364268"/>
    <w:rsid w:val="00367A90"/>
    <w:rsid w:val="0038389E"/>
    <w:rsid w:val="00393739"/>
    <w:rsid w:val="00397598"/>
    <w:rsid w:val="003A7064"/>
    <w:rsid w:val="003A7D05"/>
    <w:rsid w:val="003D0A12"/>
    <w:rsid w:val="003D1D2A"/>
    <w:rsid w:val="003F157B"/>
    <w:rsid w:val="00403358"/>
    <w:rsid w:val="004331D2"/>
    <w:rsid w:val="00442ADC"/>
    <w:rsid w:val="0044555D"/>
    <w:rsid w:val="00445CE5"/>
    <w:rsid w:val="00446DF6"/>
    <w:rsid w:val="004530FF"/>
    <w:rsid w:val="00464542"/>
    <w:rsid w:val="00470339"/>
    <w:rsid w:val="00484476"/>
    <w:rsid w:val="0048466F"/>
    <w:rsid w:val="0049275C"/>
    <w:rsid w:val="00495D39"/>
    <w:rsid w:val="004A068C"/>
    <w:rsid w:val="004A1EFD"/>
    <w:rsid w:val="004A20D2"/>
    <w:rsid w:val="004B2BC8"/>
    <w:rsid w:val="004B6FB5"/>
    <w:rsid w:val="004B718A"/>
    <w:rsid w:val="004C049D"/>
    <w:rsid w:val="004C2D4B"/>
    <w:rsid w:val="004C2E2E"/>
    <w:rsid w:val="004C6BF1"/>
    <w:rsid w:val="004C6D58"/>
    <w:rsid w:val="004D45B6"/>
    <w:rsid w:val="004D66FB"/>
    <w:rsid w:val="004D71B1"/>
    <w:rsid w:val="004E4402"/>
    <w:rsid w:val="004F55FB"/>
    <w:rsid w:val="004F7014"/>
    <w:rsid w:val="00500060"/>
    <w:rsid w:val="00500564"/>
    <w:rsid w:val="00513BAC"/>
    <w:rsid w:val="00523BF9"/>
    <w:rsid w:val="00532B31"/>
    <w:rsid w:val="00541B41"/>
    <w:rsid w:val="00544BEA"/>
    <w:rsid w:val="00553A92"/>
    <w:rsid w:val="005554AF"/>
    <w:rsid w:val="00561662"/>
    <w:rsid w:val="00561924"/>
    <w:rsid w:val="00567191"/>
    <w:rsid w:val="0058338E"/>
    <w:rsid w:val="0058746A"/>
    <w:rsid w:val="0059121A"/>
    <w:rsid w:val="005A0B9E"/>
    <w:rsid w:val="005A3F5F"/>
    <w:rsid w:val="005B34D4"/>
    <w:rsid w:val="005D0AD2"/>
    <w:rsid w:val="005D21DC"/>
    <w:rsid w:val="005D2ED3"/>
    <w:rsid w:val="005F384A"/>
    <w:rsid w:val="005F4139"/>
    <w:rsid w:val="005F4DDD"/>
    <w:rsid w:val="005F52C2"/>
    <w:rsid w:val="00603CA5"/>
    <w:rsid w:val="00603F8F"/>
    <w:rsid w:val="00612E3D"/>
    <w:rsid w:val="00613363"/>
    <w:rsid w:val="006260B0"/>
    <w:rsid w:val="00634DCD"/>
    <w:rsid w:val="00636A33"/>
    <w:rsid w:val="00642A30"/>
    <w:rsid w:val="00644464"/>
    <w:rsid w:val="0064496A"/>
    <w:rsid w:val="00656EE7"/>
    <w:rsid w:val="00664434"/>
    <w:rsid w:val="00674085"/>
    <w:rsid w:val="00675E03"/>
    <w:rsid w:val="00677DDB"/>
    <w:rsid w:val="00685D1C"/>
    <w:rsid w:val="006915EE"/>
    <w:rsid w:val="006926DE"/>
    <w:rsid w:val="0069703F"/>
    <w:rsid w:val="00697FF1"/>
    <w:rsid w:val="006A0F26"/>
    <w:rsid w:val="006A4A12"/>
    <w:rsid w:val="006A6A9B"/>
    <w:rsid w:val="006A720D"/>
    <w:rsid w:val="006B0B15"/>
    <w:rsid w:val="006B1C3E"/>
    <w:rsid w:val="006C305A"/>
    <w:rsid w:val="006C6306"/>
    <w:rsid w:val="006C6360"/>
    <w:rsid w:val="006D105F"/>
    <w:rsid w:val="006D5E48"/>
    <w:rsid w:val="006E373D"/>
    <w:rsid w:val="006E4956"/>
    <w:rsid w:val="006E7D89"/>
    <w:rsid w:val="006F6B56"/>
    <w:rsid w:val="006F749D"/>
    <w:rsid w:val="00701AC4"/>
    <w:rsid w:val="00703335"/>
    <w:rsid w:val="007115D0"/>
    <w:rsid w:val="00711659"/>
    <w:rsid w:val="00713B39"/>
    <w:rsid w:val="007166A4"/>
    <w:rsid w:val="00716B8B"/>
    <w:rsid w:val="00727AD6"/>
    <w:rsid w:val="00737BEF"/>
    <w:rsid w:val="00742803"/>
    <w:rsid w:val="00746279"/>
    <w:rsid w:val="00751228"/>
    <w:rsid w:val="00757570"/>
    <w:rsid w:val="007741D3"/>
    <w:rsid w:val="00776966"/>
    <w:rsid w:val="00780166"/>
    <w:rsid w:val="00781522"/>
    <w:rsid w:val="007820BC"/>
    <w:rsid w:val="00783CD1"/>
    <w:rsid w:val="00786332"/>
    <w:rsid w:val="00786C7B"/>
    <w:rsid w:val="00797636"/>
    <w:rsid w:val="00797D03"/>
    <w:rsid w:val="007A3A0C"/>
    <w:rsid w:val="007B2997"/>
    <w:rsid w:val="007B2FEE"/>
    <w:rsid w:val="007C1523"/>
    <w:rsid w:val="007D08B4"/>
    <w:rsid w:val="007D0D68"/>
    <w:rsid w:val="007E34C3"/>
    <w:rsid w:val="007E6A5B"/>
    <w:rsid w:val="007F486F"/>
    <w:rsid w:val="007F5987"/>
    <w:rsid w:val="007F5EE6"/>
    <w:rsid w:val="00803310"/>
    <w:rsid w:val="0080490B"/>
    <w:rsid w:val="00810DC1"/>
    <w:rsid w:val="0082251A"/>
    <w:rsid w:val="008236AE"/>
    <w:rsid w:val="00825D28"/>
    <w:rsid w:val="00832A81"/>
    <w:rsid w:val="00833F15"/>
    <w:rsid w:val="00834A10"/>
    <w:rsid w:val="008374B9"/>
    <w:rsid w:val="00845208"/>
    <w:rsid w:val="00851A1B"/>
    <w:rsid w:val="00853007"/>
    <w:rsid w:val="0085582F"/>
    <w:rsid w:val="00855F9D"/>
    <w:rsid w:val="00857F22"/>
    <w:rsid w:val="008628CC"/>
    <w:rsid w:val="008648BE"/>
    <w:rsid w:val="00866C92"/>
    <w:rsid w:val="00880D3F"/>
    <w:rsid w:val="0088472F"/>
    <w:rsid w:val="00892CED"/>
    <w:rsid w:val="00896BE8"/>
    <w:rsid w:val="00896EDA"/>
    <w:rsid w:val="008979CB"/>
    <w:rsid w:val="008B6982"/>
    <w:rsid w:val="008C1114"/>
    <w:rsid w:val="008C214D"/>
    <w:rsid w:val="008D10A0"/>
    <w:rsid w:val="008D158A"/>
    <w:rsid w:val="008D20C5"/>
    <w:rsid w:val="008D4DE8"/>
    <w:rsid w:val="008E38BD"/>
    <w:rsid w:val="008F2546"/>
    <w:rsid w:val="008F57C0"/>
    <w:rsid w:val="009018EF"/>
    <w:rsid w:val="00902AFF"/>
    <w:rsid w:val="00903D6F"/>
    <w:rsid w:val="009049B2"/>
    <w:rsid w:val="00911A2F"/>
    <w:rsid w:val="009135CC"/>
    <w:rsid w:val="00924AC6"/>
    <w:rsid w:val="00931F42"/>
    <w:rsid w:val="00933D91"/>
    <w:rsid w:val="009340F9"/>
    <w:rsid w:val="009349E6"/>
    <w:rsid w:val="00935F10"/>
    <w:rsid w:val="009377D7"/>
    <w:rsid w:val="009405FC"/>
    <w:rsid w:val="009433D5"/>
    <w:rsid w:val="00945C70"/>
    <w:rsid w:val="00945CE8"/>
    <w:rsid w:val="00947B1C"/>
    <w:rsid w:val="009509EE"/>
    <w:rsid w:val="009545D6"/>
    <w:rsid w:val="00954CDB"/>
    <w:rsid w:val="009607D1"/>
    <w:rsid w:val="0096326D"/>
    <w:rsid w:val="009646DB"/>
    <w:rsid w:val="009664EA"/>
    <w:rsid w:val="00970B7D"/>
    <w:rsid w:val="00975B89"/>
    <w:rsid w:val="00980669"/>
    <w:rsid w:val="00983EC9"/>
    <w:rsid w:val="00983FB0"/>
    <w:rsid w:val="0099273C"/>
    <w:rsid w:val="009935D3"/>
    <w:rsid w:val="009A2863"/>
    <w:rsid w:val="009A2999"/>
    <w:rsid w:val="009A5D5B"/>
    <w:rsid w:val="009A61DD"/>
    <w:rsid w:val="009A7D8C"/>
    <w:rsid w:val="009B13B1"/>
    <w:rsid w:val="009B450C"/>
    <w:rsid w:val="009C2FEC"/>
    <w:rsid w:val="009C333C"/>
    <w:rsid w:val="009C67B7"/>
    <w:rsid w:val="009D27F7"/>
    <w:rsid w:val="009E42E8"/>
    <w:rsid w:val="009E704C"/>
    <w:rsid w:val="009F0861"/>
    <w:rsid w:val="009F63BA"/>
    <w:rsid w:val="009F7343"/>
    <w:rsid w:val="00A05122"/>
    <w:rsid w:val="00A0523C"/>
    <w:rsid w:val="00A07E14"/>
    <w:rsid w:val="00A1523A"/>
    <w:rsid w:val="00A15DB4"/>
    <w:rsid w:val="00A17536"/>
    <w:rsid w:val="00A21454"/>
    <w:rsid w:val="00A32A51"/>
    <w:rsid w:val="00A440E6"/>
    <w:rsid w:val="00A4593A"/>
    <w:rsid w:val="00A513A4"/>
    <w:rsid w:val="00A5167A"/>
    <w:rsid w:val="00A54EF6"/>
    <w:rsid w:val="00A62821"/>
    <w:rsid w:val="00A656DA"/>
    <w:rsid w:val="00A65EE2"/>
    <w:rsid w:val="00A72D19"/>
    <w:rsid w:val="00A73A68"/>
    <w:rsid w:val="00A81554"/>
    <w:rsid w:val="00A927CD"/>
    <w:rsid w:val="00A93975"/>
    <w:rsid w:val="00A950A1"/>
    <w:rsid w:val="00AA0D76"/>
    <w:rsid w:val="00AA399E"/>
    <w:rsid w:val="00AA5C31"/>
    <w:rsid w:val="00AB40BE"/>
    <w:rsid w:val="00AC669C"/>
    <w:rsid w:val="00AC6A64"/>
    <w:rsid w:val="00AD1743"/>
    <w:rsid w:val="00AE15D5"/>
    <w:rsid w:val="00AE70D7"/>
    <w:rsid w:val="00AF3DD7"/>
    <w:rsid w:val="00AF6D49"/>
    <w:rsid w:val="00B05216"/>
    <w:rsid w:val="00B11D5E"/>
    <w:rsid w:val="00B17765"/>
    <w:rsid w:val="00B23A1F"/>
    <w:rsid w:val="00B37A9E"/>
    <w:rsid w:val="00B37DBC"/>
    <w:rsid w:val="00B37E67"/>
    <w:rsid w:val="00B40DFB"/>
    <w:rsid w:val="00B41E5B"/>
    <w:rsid w:val="00B42A01"/>
    <w:rsid w:val="00B46835"/>
    <w:rsid w:val="00B46ADA"/>
    <w:rsid w:val="00B50844"/>
    <w:rsid w:val="00B51E11"/>
    <w:rsid w:val="00B53D33"/>
    <w:rsid w:val="00B60CEF"/>
    <w:rsid w:val="00B66755"/>
    <w:rsid w:val="00B716D2"/>
    <w:rsid w:val="00B77BFB"/>
    <w:rsid w:val="00B84BFE"/>
    <w:rsid w:val="00BA1BF3"/>
    <w:rsid w:val="00BB1CBF"/>
    <w:rsid w:val="00BC34AF"/>
    <w:rsid w:val="00BC5314"/>
    <w:rsid w:val="00BC56CB"/>
    <w:rsid w:val="00BD2A78"/>
    <w:rsid w:val="00BE1CD3"/>
    <w:rsid w:val="00BE54A3"/>
    <w:rsid w:val="00BE6574"/>
    <w:rsid w:val="00BF06A7"/>
    <w:rsid w:val="00BF10D4"/>
    <w:rsid w:val="00BF7A14"/>
    <w:rsid w:val="00C00FAA"/>
    <w:rsid w:val="00C01079"/>
    <w:rsid w:val="00C105FB"/>
    <w:rsid w:val="00C203AF"/>
    <w:rsid w:val="00C2111A"/>
    <w:rsid w:val="00C2327B"/>
    <w:rsid w:val="00C24747"/>
    <w:rsid w:val="00C271D4"/>
    <w:rsid w:val="00C41DD6"/>
    <w:rsid w:val="00C45E69"/>
    <w:rsid w:val="00C663DC"/>
    <w:rsid w:val="00C72F10"/>
    <w:rsid w:val="00C74798"/>
    <w:rsid w:val="00C75F36"/>
    <w:rsid w:val="00C80DC3"/>
    <w:rsid w:val="00C84FB2"/>
    <w:rsid w:val="00C855E7"/>
    <w:rsid w:val="00C86C15"/>
    <w:rsid w:val="00C9219C"/>
    <w:rsid w:val="00C945DB"/>
    <w:rsid w:val="00CA4702"/>
    <w:rsid w:val="00CA57C8"/>
    <w:rsid w:val="00CB27BD"/>
    <w:rsid w:val="00CB67D1"/>
    <w:rsid w:val="00CC4DE9"/>
    <w:rsid w:val="00CD170C"/>
    <w:rsid w:val="00CD3222"/>
    <w:rsid w:val="00CD3AD1"/>
    <w:rsid w:val="00CD62B3"/>
    <w:rsid w:val="00CE3C57"/>
    <w:rsid w:val="00CE6948"/>
    <w:rsid w:val="00CF3B5E"/>
    <w:rsid w:val="00CF6204"/>
    <w:rsid w:val="00D05219"/>
    <w:rsid w:val="00D165AF"/>
    <w:rsid w:val="00D2455C"/>
    <w:rsid w:val="00D2612C"/>
    <w:rsid w:val="00D413CF"/>
    <w:rsid w:val="00D51B89"/>
    <w:rsid w:val="00D54C9C"/>
    <w:rsid w:val="00D80B4E"/>
    <w:rsid w:val="00D97C21"/>
    <w:rsid w:val="00DA328C"/>
    <w:rsid w:val="00DB0806"/>
    <w:rsid w:val="00DB197D"/>
    <w:rsid w:val="00DB2945"/>
    <w:rsid w:val="00DB57F0"/>
    <w:rsid w:val="00DB5BC7"/>
    <w:rsid w:val="00DC1B50"/>
    <w:rsid w:val="00DC6424"/>
    <w:rsid w:val="00DD3086"/>
    <w:rsid w:val="00DD6EEA"/>
    <w:rsid w:val="00DE1801"/>
    <w:rsid w:val="00DE1A5C"/>
    <w:rsid w:val="00DE2BC3"/>
    <w:rsid w:val="00DF319F"/>
    <w:rsid w:val="00DF480B"/>
    <w:rsid w:val="00DF5415"/>
    <w:rsid w:val="00E0075C"/>
    <w:rsid w:val="00E0153D"/>
    <w:rsid w:val="00E02CDC"/>
    <w:rsid w:val="00E04B3C"/>
    <w:rsid w:val="00E23BC3"/>
    <w:rsid w:val="00E26B30"/>
    <w:rsid w:val="00E27225"/>
    <w:rsid w:val="00E35BFE"/>
    <w:rsid w:val="00E44B98"/>
    <w:rsid w:val="00E452B5"/>
    <w:rsid w:val="00E50832"/>
    <w:rsid w:val="00E526F7"/>
    <w:rsid w:val="00E610AE"/>
    <w:rsid w:val="00E62F98"/>
    <w:rsid w:val="00E646AE"/>
    <w:rsid w:val="00E651EF"/>
    <w:rsid w:val="00E7209B"/>
    <w:rsid w:val="00E72899"/>
    <w:rsid w:val="00E730C3"/>
    <w:rsid w:val="00E7497B"/>
    <w:rsid w:val="00E75A36"/>
    <w:rsid w:val="00E77B14"/>
    <w:rsid w:val="00E814B9"/>
    <w:rsid w:val="00E85D0A"/>
    <w:rsid w:val="00E86C89"/>
    <w:rsid w:val="00E9137D"/>
    <w:rsid w:val="00E925DA"/>
    <w:rsid w:val="00EA1991"/>
    <w:rsid w:val="00EB0A10"/>
    <w:rsid w:val="00EB0D60"/>
    <w:rsid w:val="00EB5F0F"/>
    <w:rsid w:val="00EE05B9"/>
    <w:rsid w:val="00EE0FE2"/>
    <w:rsid w:val="00EF4165"/>
    <w:rsid w:val="00EF45F7"/>
    <w:rsid w:val="00F04C77"/>
    <w:rsid w:val="00F1488E"/>
    <w:rsid w:val="00F24E63"/>
    <w:rsid w:val="00F26F33"/>
    <w:rsid w:val="00F31719"/>
    <w:rsid w:val="00F33244"/>
    <w:rsid w:val="00F3396C"/>
    <w:rsid w:val="00F460A3"/>
    <w:rsid w:val="00F5178B"/>
    <w:rsid w:val="00F6099C"/>
    <w:rsid w:val="00F73C03"/>
    <w:rsid w:val="00F83DC4"/>
    <w:rsid w:val="00FA40E3"/>
    <w:rsid w:val="00FB4908"/>
    <w:rsid w:val="00FB4AEE"/>
    <w:rsid w:val="00FB4B6C"/>
    <w:rsid w:val="00FB5973"/>
    <w:rsid w:val="00FC2AF7"/>
    <w:rsid w:val="00FC5B5E"/>
    <w:rsid w:val="00FC7DD4"/>
    <w:rsid w:val="00FD3468"/>
    <w:rsid w:val="00FE1E40"/>
    <w:rsid w:val="00FE5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805524"/>
  <w15:chartTrackingRefBased/>
  <w15:docId w15:val="{1CCA8C2B-BD28-4AA6-85D7-6CB9F7C3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4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DefaultParagraphFont"/>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DefaultParagraphFont"/>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DefaultParagraphFont"/>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DefaultParagraphFont"/>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DefaultParagraphFont"/>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DefaultParagraphFont"/>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DefaultParagraphFont"/>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DefaultParagraphFont"/>
    <w:link w:val="5-PUCE1"/>
    <w:rsid w:val="00A73A68"/>
    <w:rPr>
      <w:rFonts w:ascii="Arial" w:eastAsiaTheme="minorEastAsia" w:hAnsi="Arial" w:cs="Arial"/>
    </w:rPr>
  </w:style>
  <w:style w:type="paragraph" w:styleId="Header">
    <w:name w:val="header"/>
    <w:basedOn w:val="Normal"/>
    <w:link w:val="HeaderChar"/>
    <w:uiPriority w:val="99"/>
    <w:unhideWhenUsed/>
    <w:rsid w:val="004F7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014"/>
  </w:style>
  <w:style w:type="paragraph" w:styleId="Footer">
    <w:name w:val="footer"/>
    <w:basedOn w:val="Normal"/>
    <w:link w:val="FooterChar"/>
    <w:uiPriority w:val="99"/>
    <w:unhideWhenUsed/>
    <w:rsid w:val="004F7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eGrid">
    <w:name w:val="Table Grid"/>
    <w:basedOn w:val="Table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DefaultParagraphFont"/>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523BF9"/>
    <w:pPr>
      <w:suppressAutoHyphens/>
      <w:autoSpaceDE w:val="0"/>
      <w:autoSpaceDN w:val="0"/>
      <w:adjustRightInd w:val="0"/>
      <w:spacing w:after="0" w:line="300" w:lineRule="atLeast"/>
      <w:jc w:val="both"/>
      <w:textAlignment w:val="center"/>
    </w:pPr>
    <w:rPr>
      <w:rFonts w:cs="Source Sans Pro"/>
      <w:color w:val="000000"/>
      <w:szCs w:val="24"/>
    </w:rPr>
  </w:style>
  <w:style w:type="character" w:customStyle="1" w:styleId="1-TITRE4Car">
    <w:name w:val="1- TITRE 4 Car"/>
    <w:basedOn w:val="DefaultParagraphFont"/>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367A90"/>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DefaultParagraphFont"/>
    <w:link w:val="2-TEXTE"/>
    <w:rsid w:val="00523BF9"/>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DefaultParagraphFont"/>
    <w:link w:val="1-TITRE2"/>
    <w:rsid w:val="00367A90"/>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DefaultParagraphFont"/>
    <w:link w:val="1-TITRE10"/>
    <w:rsid w:val="00D05219"/>
    <w:rPr>
      <w:rFonts w:ascii="Montserrat ExtraBold" w:hAnsi="Montserrat ExtraBold"/>
      <w:color w:val="050B7F"/>
      <w:sz w:val="56"/>
      <w:szCs w:val="56"/>
    </w:rPr>
  </w:style>
  <w:style w:type="character" w:customStyle="1" w:styleId="1-DATECar">
    <w:name w:val="1- DATE Car"/>
    <w:basedOn w:val="DefaultParagraphFont"/>
    <w:link w:val="1-DATE"/>
    <w:rsid w:val="00644464"/>
    <w:rPr>
      <w:rFonts w:cs="Source Sans Pro"/>
      <w:color w:val="050B7F"/>
      <w:sz w:val="30"/>
      <w:szCs w:val="30"/>
    </w:rPr>
  </w:style>
  <w:style w:type="paragraph" w:styleId="FootnoteText">
    <w:name w:val="footnote text"/>
    <w:basedOn w:val="Normal"/>
    <w:link w:val="FootnoteTextChar"/>
    <w:uiPriority w:val="99"/>
    <w:semiHidden/>
    <w:unhideWhenUsed/>
    <w:rsid w:val="00E52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6F7"/>
    <w:rPr>
      <w:sz w:val="20"/>
      <w:szCs w:val="20"/>
    </w:rPr>
  </w:style>
  <w:style w:type="character" w:styleId="FootnoteReference">
    <w:name w:val="footnote reference"/>
    <w:basedOn w:val="DefaultParagraphFont"/>
    <w:uiPriority w:val="99"/>
    <w:semiHidden/>
    <w:unhideWhenUsed/>
    <w:rsid w:val="00E526F7"/>
    <w:rPr>
      <w:vertAlign w:val="superscript"/>
    </w:rPr>
  </w:style>
  <w:style w:type="character" w:styleId="Hyperlink">
    <w:name w:val="Hyperlink"/>
    <w:basedOn w:val="DefaultParagraphFont"/>
    <w:uiPriority w:val="99"/>
    <w:unhideWhenUsed/>
    <w:rsid w:val="00EE05B9"/>
    <w:rPr>
      <w:color w:val="0077BE" w:themeColor="hyperlink"/>
      <w:u w:val="single"/>
    </w:rPr>
  </w:style>
  <w:style w:type="character" w:styleId="UnresolvedMention">
    <w:name w:val="Unresolved Mention"/>
    <w:basedOn w:val="DefaultParagraphFont"/>
    <w:uiPriority w:val="99"/>
    <w:semiHidden/>
    <w:unhideWhenUsed/>
    <w:rsid w:val="00EE05B9"/>
    <w:rPr>
      <w:color w:val="808080"/>
      <w:shd w:val="clear" w:color="auto" w:fill="E6E6E6"/>
    </w:rPr>
  </w:style>
  <w:style w:type="paragraph" w:customStyle="1" w:styleId="Default">
    <w:name w:val="Default"/>
    <w:link w:val="DefaultChar"/>
    <w:rsid w:val="00361C51"/>
    <w:pPr>
      <w:autoSpaceDE w:val="0"/>
      <w:autoSpaceDN w:val="0"/>
      <w:adjustRightInd w:val="0"/>
      <w:spacing w:after="0" w:line="240" w:lineRule="auto"/>
    </w:pPr>
    <w:rPr>
      <w:rFonts w:ascii="Credit Suisse Type" w:hAnsi="Credit Suisse Type" w:cs="Credit Suisse Type"/>
      <w:color w:val="000000"/>
      <w:szCs w:val="24"/>
    </w:rPr>
  </w:style>
  <w:style w:type="character" w:customStyle="1" w:styleId="DefaultChar">
    <w:name w:val="Default Char"/>
    <w:basedOn w:val="DefaultParagraphFont"/>
    <w:link w:val="Default"/>
    <w:rsid w:val="00361C51"/>
    <w:rPr>
      <w:rFonts w:ascii="Credit Suisse Type" w:hAnsi="Credit Suisse Type" w:cs="Credit Suisse Type"/>
      <w:color w:val="000000"/>
      <w:szCs w:val="24"/>
      <w:lang w:val="en-US"/>
    </w:rPr>
  </w:style>
  <w:style w:type="paragraph" w:styleId="BalloonText">
    <w:name w:val="Balloon Text"/>
    <w:basedOn w:val="Normal"/>
    <w:link w:val="BalloonTextChar"/>
    <w:uiPriority w:val="99"/>
    <w:semiHidden/>
    <w:unhideWhenUsed/>
    <w:rsid w:val="009F0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61"/>
    <w:rPr>
      <w:rFonts w:ascii="Segoe UI" w:hAnsi="Segoe UI" w:cs="Segoe UI"/>
      <w:sz w:val="18"/>
      <w:szCs w:val="18"/>
    </w:rPr>
  </w:style>
  <w:style w:type="character" w:styleId="CommentReference">
    <w:name w:val="annotation reference"/>
    <w:basedOn w:val="DefaultParagraphFont"/>
    <w:uiPriority w:val="99"/>
    <w:semiHidden/>
    <w:unhideWhenUsed/>
    <w:rsid w:val="009F0861"/>
    <w:rPr>
      <w:sz w:val="16"/>
      <w:szCs w:val="16"/>
    </w:rPr>
  </w:style>
  <w:style w:type="paragraph" w:styleId="CommentText">
    <w:name w:val="annotation text"/>
    <w:basedOn w:val="Normal"/>
    <w:link w:val="CommentTextChar"/>
    <w:uiPriority w:val="99"/>
    <w:semiHidden/>
    <w:unhideWhenUsed/>
    <w:rsid w:val="009F0861"/>
    <w:pPr>
      <w:spacing w:line="240" w:lineRule="auto"/>
    </w:pPr>
    <w:rPr>
      <w:sz w:val="20"/>
      <w:szCs w:val="20"/>
    </w:rPr>
  </w:style>
  <w:style w:type="character" w:customStyle="1" w:styleId="CommentTextChar">
    <w:name w:val="Comment Text Char"/>
    <w:basedOn w:val="DefaultParagraphFont"/>
    <w:link w:val="CommentText"/>
    <w:uiPriority w:val="99"/>
    <w:semiHidden/>
    <w:rsid w:val="009F0861"/>
    <w:rPr>
      <w:sz w:val="20"/>
      <w:szCs w:val="20"/>
    </w:rPr>
  </w:style>
  <w:style w:type="paragraph" w:styleId="CommentSubject">
    <w:name w:val="annotation subject"/>
    <w:basedOn w:val="CommentText"/>
    <w:next w:val="CommentText"/>
    <w:link w:val="CommentSubjectChar"/>
    <w:uiPriority w:val="99"/>
    <w:semiHidden/>
    <w:unhideWhenUsed/>
    <w:rsid w:val="009F0861"/>
    <w:rPr>
      <w:b/>
      <w:bCs/>
    </w:rPr>
  </w:style>
  <w:style w:type="character" w:customStyle="1" w:styleId="CommentSubjectChar">
    <w:name w:val="Comment Subject Char"/>
    <w:basedOn w:val="CommentTextChar"/>
    <w:link w:val="CommentSubject"/>
    <w:uiPriority w:val="99"/>
    <w:semiHidden/>
    <w:rsid w:val="009F0861"/>
    <w:rPr>
      <w:b/>
      <w:bCs/>
      <w:sz w:val="20"/>
      <w:szCs w:val="20"/>
    </w:rPr>
  </w:style>
  <w:style w:type="character" w:styleId="FollowedHyperlink">
    <w:name w:val="FollowedHyperlink"/>
    <w:basedOn w:val="DefaultParagraphFont"/>
    <w:uiPriority w:val="99"/>
    <w:semiHidden/>
    <w:unhideWhenUsed/>
    <w:rsid w:val="00DF319F"/>
    <w:rPr>
      <w:color w:val="0077BE" w:themeColor="followedHyperlink"/>
      <w:u w:val="single"/>
    </w:rPr>
  </w:style>
  <w:style w:type="paragraph" w:styleId="ListParagraph">
    <w:name w:val="List Paragraph"/>
    <w:basedOn w:val="Normal"/>
    <w:uiPriority w:val="34"/>
    <w:qFormat/>
    <w:rsid w:val="005F4DDD"/>
    <w:pPr>
      <w:ind w:left="720"/>
      <w:contextualSpacing/>
    </w:pPr>
  </w:style>
  <w:style w:type="paragraph" w:styleId="NormalWeb">
    <w:name w:val="Normal (Web)"/>
    <w:basedOn w:val="Normal"/>
    <w:uiPriority w:val="99"/>
    <w:semiHidden/>
    <w:unhideWhenUsed/>
    <w:rsid w:val="005F4DDD"/>
    <w:pPr>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paragraph">
    <w:name w:val="paragraph"/>
    <w:basedOn w:val="Normal"/>
    <w:rsid w:val="00DB2945"/>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normaltextrun">
    <w:name w:val="normaltextrun"/>
    <w:basedOn w:val="DefaultParagraphFont"/>
    <w:rsid w:val="00031D29"/>
  </w:style>
  <w:style w:type="paragraph" w:styleId="Revision">
    <w:name w:val="Revision"/>
    <w:hidden/>
    <w:uiPriority w:val="99"/>
    <w:semiHidden/>
    <w:rsid w:val="00D51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609">
      <w:bodyDiv w:val="1"/>
      <w:marLeft w:val="0"/>
      <w:marRight w:val="0"/>
      <w:marTop w:val="0"/>
      <w:marBottom w:val="0"/>
      <w:divBdr>
        <w:top w:val="none" w:sz="0" w:space="0" w:color="auto"/>
        <w:left w:val="none" w:sz="0" w:space="0" w:color="auto"/>
        <w:bottom w:val="none" w:sz="0" w:space="0" w:color="auto"/>
        <w:right w:val="none" w:sz="0" w:space="0" w:color="auto"/>
      </w:divBdr>
    </w:div>
    <w:div w:id="167982125">
      <w:bodyDiv w:val="1"/>
      <w:marLeft w:val="0"/>
      <w:marRight w:val="0"/>
      <w:marTop w:val="0"/>
      <w:marBottom w:val="0"/>
      <w:divBdr>
        <w:top w:val="none" w:sz="0" w:space="0" w:color="auto"/>
        <w:left w:val="none" w:sz="0" w:space="0" w:color="auto"/>
        <w:bottom w:val="none" w:sz="0" w:space="0" w:color="auto"/>
        <w:right w:val="none" w:sz="0" w:space="0" w:color="auto"/>
      </w:divBdr>
    </w:div>
    <w:div w:id="205996181">
      <w:bodyDiv w:val="1"/>
      <w:marLeft w:val="0"/>
      <w:marRight w:val="0"/>
      <w:marTop w:val="0"/>
      <w:marBottom w:val="0"/>
      <w:divBdr>
        <w:top w:val="none" w:sz="0" w:space="0" w:color="auto"/>
        <w:left w:val="none" w:sz="0" w:space="0" w:color="auto"/>
        <w:bottom w:val="none" w:sz="0" w:space="0" w:color="auto"/>
        <w:right w:val="none" w:sz="0" w:space="0" w:color="auto"/>
      </w:divBdr>
    </w:div>
    <w:div w:id="215627916">
      <w:bodyDiv w:val="1"/>
      <w:marLeft w:val="0"/>
      <w:marRight w:val="0"/>
      <w:marTop w:val="0"/>
      <w:marBottom w:val="0"/>
      <w:divBdr>
        <w:top w:val="none" w:sz="0" w:space="0" w:color="auto"/>
        <w:left w:val="none" w:sz="0" w:space="0" w:color="auto"/>
        <w:bottom w:val="none" w:sz="0" w:space="0" w:color="auto"/>
        <w:right w:val="none" w:sz="0" w:space="0" w:color="auto"/>
      </w:divBdr>
    </w:div>
    <w:div w:id="223220547">
      <w:bodyDiv w:val="1"/>
      <w:marLeft w:val="0"/>
      <w:marRight w:val="0"/>
      <w:marTop w:val="0"/>
      <w:marBottom w:val="0"/>
      <w:divBdr>
        <w:top w:val="none" w:sz="0" w:space="0" w:color="auto"/>
        <w:left w:val="none" w:sz="0" w:space="0" w:color="auto"/>
        <w:bottom w:val="none" w:sz="0" w:space="0" w:color="auto"/>
        <w:right w:val="none" w:sz="0" w:space="0" w:color="auto"/>
      </w:divBdr>
      <w:divsChild>
        <w:div w:id="2080513276">
          <w:marLeft w:val="274"/>
          <w:marRight w:val="0"/>
          <w:marTop w:val="0"/>
          <w:marBottom w:val="0"/>
          <w:divBdr>
            <w:top w:val="none" w:sz="0" w:space="0" w:color="auto"/>
            <w:left w:val="none" w:sz="0" w:space="0" w:color="auto"/>
            <w:bottom w:val="none" w:sz="0" w:space="0" w:color="auto"/>
            <w:right w:val="none" w:sz="0" w:space="0" w:color="auto"/>
          </w:divBdr>
        </w:div>
        <w:div w:id="2029598283">
          <w:marLeft w:val="274"/>
          <w:marRight w:val="0"/>
          <w:marTop w:val="0"/>
          <w:marBottom w:val="0"/>
          <w:divBdr>
            <w:top w:val="none" w:sz="0" w:space="0" w:color="auto"/>
            <w:left w:val="none" w:sz="0" w:space="0" w:color="auto"/>
            <w:bottom w:val="none" w:sz="0" w:space="0" w:color="auto"/>
            <w:right w:val="none" w:sz="0" w:space="0" w:color="auto"/>
          </w:divBdr>
        </w:div>
        <w:div w:id="1548834172">
          <w:marLeft w:val="274"/>
          <w:marRight w:val="0"/>
          <w:marTop w:val="0"/>
          <w:marBottom w:val="0"/>
          <w:divBdr>
            <w:top w:val="none" w:sz="0" w:space="0" w:color="auto"/>
            <w:left w:val="none" w:sz="0" w:space="0" w:color="auto"/>
            <w:bottom w:val="none" w:sz="0" w:space="0" w:color="auto"/>
            <w:right w:val="none" w:sz="0" w:space="0" w:color="auto"/>
          </w:divBdr>
        </w:div>
      </w:divsChild>
    </w:div>
    <w:div w:id="345179526">
      <w:bodyDiv w:val="1"/>
      <w:marLeft w:val="0"/>
      <w:marRight w:val="0"/>
      <w:marTop w:val="0"/>
      <w:marBottom w:val="0"/>
      <w:divBdr>
        <w:top w:val="none" w:sz="0" w:space="0" w:color="auto"/>
        <w:left w:val="none" w:sz="0" w:space="0" w:color="auto"/>
        <w:bottom w:val="none" w:sz="0" w:space="0" w:color="auto"/>
        <w:right w:val="none" w:sz="0" w:space="0" w:color="auto"/>
      </w:divBdr>
    </w:div>
    <w:div w:id="391195265">
      <w:bodyDiv w:val="1"/>
      <w:marLeft w:val="0"/>
      <w:marRight w:val="0"/>
      <w:marTop w:val="0"/>
      <w:marBottom w:val="0"/>
      <w:divBdr>
        <w:top w:val="none" w:sz="0" w:space="0" w:color="auto"/>
        <w:left w:val="none" w:sz="0" w:space="0" w:color="auto"/>
        <w:bottom w:val="none" w:sz="0" w:space="0" w:color="auto"/>
        <w:right w:val="none" w:sz="0" w:space="0" w:color="auto"/>
      </w:divBdr>
    </w:div>
    <w:div w:id="425613239">
      <w:bodyDiv w:val="1"/>
      <w:marLeft w:val="0"/>
      <w:marRight w:val="0"/>
      <w:marTop w:val="0"/>
      <w:marBottom w:val="0"/>
      <w:divBdr>
        <w:top w:val="none" w:sz="0" w:space="0" w:color="auto"/>
        <w:left w:val="none" w:sz="0" w:space="0" w:color="auto"/>
        <w:bottom w:val="none" w:sz="0" w:space="0" w:color="auto"/>
        <w:right w:val="none" w:sz="0" w:space="0" w:color="auto"/>
      </w:divBdr>
    </w:div>
    <w:div w:id="797529142">
      <w:bodyDiv w:val="1"/>
      <w:marLeft w:val="0"/>
      <w:marRight w:val="0"/>
      <w:marTop w:val="0"/>
      <w:marBottom w:val="0"/>
      <w:divBdr>
        <w:top w:val="none" w:sz="0" w:space="0" w:color="auto"/>
        <w:left w:val="none" w:sz="0" w:space="0" w:color="auto"/>
        <w:bottom w:val="none" w:sz="0" w:space="0" w:color="auto"/>
        <w:right w:val="none" w:sz="0" w:space="0" w:color="auto"/>
      </w:divBdr>
    </w:div>
    <w:div w:id="831945531">
      <w:bodyDiv w:val="1"/>
      <w:marLeft w:val="0"/>
      <w:marRight w:val="0"/>
      <w:marTop w:val="0"/>
      <w:marBottom w:val="0"/>
      <w:divBdr>
        <w:top w:val="none" w:sz="0" w:space="0" w:color="auto"/>
        <w:left w:val="none" w:sz="0" w:space="0" w:color="auto"/>
        <w:bottom w:val="none" w:sz="0" w:space="0" w:color="auto"/>
        <w:right w:val="none" w:sz="0" w:space="0" w:color="auto"/>
      </w:divBdr>
    </w:div>
    <w:div w:id="972365408">
      <w:bodyDiv w:val="1"/>
      <w:marLeft w:val="0"/>
      <w:marRight w:val="0"/>
      <w:marTop w:val="0"/>
      <w:marBottom w:val="0"/>
      <w:divBdr>
        <w:top w:val="none" w:sz="0" w:space="0" w:color="auto"/>
        <w:left w:val="none" w:sz="0" w:space="0" w:color="auto"/>
        <w:bottom w:val="none" w:sz="0" w:space="0" w:color="auto"/>
        <w:right w:val="none" w:sz="0" w:space="0" w:color="auto"/>
      </w:divBdr>
    </w:div>
    <w:div w:id="995571901">
      <w:bodyDiv w:val="1"/>
      <w:marLeft w:val="0"/>
      <w:marRight w:val="0"/>
      <w:marTop w:val="0"/>
      <w:marBottom w:val="0"/>
      <w:divBdr>
        <w:top w:val="none" w:sz="0" w:space="0" w:color="auto"/>
        <w:left w:val="none" w:sz="0" w:space="0" w:color="auto"/>
        <w:bottom w:val="none" w:sz="0" w:space="0" w:color="auto"/>
        <w:right w:val="none" w:sz="0" w:space="0" w:color="auto"/>
      </w:divBdr>
    </w:div>
    <w:div w:id="1023752105">
      <w:bodyDiv w:val="1"/>
      <w:marLeft w:val="0"/>
      <w:marRight w:val="0"/>
      <w:marTop w:val="0"/>
      <w:marBottom w:val="0"/>
      <w:divBdr>
        <w:top w:val="none" w:sz="0" w:space="0" w:color="auto"/>
        <w:left w:val="none" w:sz="0" w:space="0" w:color="auto"/>
        <w:bottom w:val="none" w:sz="0" w:space="0" w:color="auto"/>
        <w:right w:val="none" w:sz="0" w:space="0" w:color="auto"/>
      </w:divBdr>
    </w:div>
    <w:div w:id="1204900470">
      <w:bodyDiv w:val="1"/>
      <w:marLeft w:val="0"/>
      <w:marRight w:val="0"/>
      <w:marTop w:val="0"/>
      <w:marBottom w:val="0"/>
      <w:divBdr>
        <w:top w:val="none" w:sz="0" w:space="0" w:color="auto"/>
        <w:left w:val="none" w:sz="0" w:space="0" w:color="auto"/>
        <w:bottom w:val="none" w:sz="0" w:space="0" w:color="auto"/>
        <w:right w:val="none" w:sz="0" w:space="0" w:color="auto"/>
      </w:divBdr>
    </w:div>
    <w:div w:id="1562473990">
      <w:bodyDiv w:val="1"/>
      <w:marLeft w:val="0"/>
      <w:marRight w:val="0"/>
      <w:marTop w:val="0"/>
      <w:marBottom w:val="0"/>
      <w:divBdr>
        <w:top w:val="none" w:sz="0" w:space="0" w:color="auto"/>
        <w:left w:val="none" w:sz="0" w:space="0" w:color="auto"/>
        <w:bottom w:val="none" w:sz="0" w:space="0" w:color="auto"/>
        <w:right w:val="none" w:sz="0" w:space="0" w:color="auto"/>
      </w:divBdr>
      <w:divsChild>
        <w:div w:id="1292515634">
          <w:marLeft w:val="274"/>
          <w:marRight w:val="0"/>
          <w:marTop w:val="0"/>
          <w:marBottom w:val="0"/>
          <w:divBdr>
            <w:top w:val="none" w:sz="0" w:space="0" w:color="auto"/>
            <w:left w:val="none" w:sz="0" w:space="0" w:color="auto"/>
            <w:bottom w:val="none" w:sz="0" w:space="0" w:color="auto"/>
            <w:right w:val="none" w:sz="0" w:space="0" w:color="auto"/>
          </w:divBdr>
        </w:div>
      </w:divsChild>
    </w:div>
    <w:div w:id="1605501112">
      <w:bodyDiv w:val="1"/>
      <w:marLeft w:val="0"/>
      <w:marRight w:val="0"/>
      <w:marTop w:val="0"/>
      <w:marBottom w:val="0"/>
      <w:divBdr>
        <w:top w:val="none" w:sz="0" w:space="0" w:color="auto"/>
        <w:left w:val="none" w:sz="0" w:space="0" w:color="auto"/>
        <w:bottom w:val="none" w:sz="0" w:space="0" w:color="auto"/>
        <w:right w:val="none" w:sz="0" w:space="0" w:color="auto"/>
      </w:divBdr>
    </w:div>
    <w:div w:id="1663587346">
      <w:bodyDiv w:val="1"/>
      <w:marLeft w:val="0"/>
      <w:marRight w:val="0"/>
      <w:marTop w:val="0"/>
      <w:marBottom w:val="0"/>
      <w:divBdr>
        <w:top w:val="none" w:sz="0" w:space="0" w:color="auto"/>
        <w:left w:val="none" w:sz="0" w:space="0" w:color="auto"/>
        <w:bottom w:val="none" w:sz="0" w:space="0" w:color="auto"/>
        <w:right w:val="none" w:sz="0" w:space="0" w:color="auto"/>
      </w:divBdr>
      <w:divsChild>
        <w:div w:id="1949043845">
          <w:marLeft w:val="576"/>
          <w:marRight w:val="0"/>
          <w:marTop w:val="100"/>
          <w:marBottom w:val="0"/>
          <w:divBdr>
            <w:top w:val="none" w:sz="0" w:space="0" w:color="auto"/>
            <w:left w:val="none" w:sz="0" w:space="0" w:color="auto"/>
            <w:bottom w:val="none" w:sz="0" w:space="0" w:color="auto"/>
            <w:right w:val="none" w:sz="0" w:space="0" w:color="auto"/>
          </w:divBdr>
        </w:div>
      </w:divsChild>
    </w:div>
    <w:div w:id="1667005681">
      <w:bodyDiv w:val="1"/>
      <w:marLeft w:val="0"/>
      <w:marRight w:val="0"/>
      <w:marTop w:val="0"/>
      <w:marBottom w:val="0"/>
      <w:divBdr>
        <w:top w:val="none" w:sz="0" w:space="0" w:color="auto"/>
        <w:left w:val="none" w:sz="0" w:space="0" w:color="auto"/>
        <w:bottom w:val="none" w:sz="0" w:space="0" w:color="auto"/>
        <w:right w:val="none" w:sz="0" w:space="0" w:color="auto"/>
      </w:divBdr>
      <w:divsChild>
        <w:div w:id="2034383823">
          <w:marLeft w:val="274"/>
          <w:marRight w:val="0"/>
          <w:marTop w:val="100"/>
          <w:marBottom w:val="0"/>
          <w:divBdr>
            <w:top w:val="none" w:sz="0" w:space="0" w:color="auto"/>
            <w:left w:val="none" w:sz="0" w:space="0" w:color="auto"/>
            <w:bottom w:val="none" w:sz="0" w:space="0" w:color="auto"/>
            <w:right w:val="none" w:sz="0" w:space="0" w:color="auto"/>
          </w:divBdr>
        </w:div>
        <w:div w:id="1952973456">
          <w:marLeft w:val="274"/>
          <w:marRight w:val="0"/>
          <w:marTop w:val="100"/>
          <w:marBottom w:val="0"/>
          <w:divBdr>
            <w:top w:val="none" w:sz="0" w:space="0" w:color="auto"/>
            <w:left w:val="none" w:sz="0" w:space="0" w:color="auto"/>
            <w:bottom w:val="none" w:sz="0" w:space="0" w:color="auto"/>
            <w:right w:val="none" w:sz="0" w:space="0" w:color="auto"/>
          </w:divBdr>
        </w:div>
        <w:div w:id="61175519">
          <w:marLeft w:val="274"/>
          <w:marRight w:val="0"/>
          <w:marTop w:val="100"/>
          <w:marBottom w:val="0"/>
          <w:divBdr>
            <w:top w:val="none" w:sz="0" w:space="0" w:color="auto"/>
            <w:left w:val="none" w:sz="0" w:space="0" w:color="auto"/>
            <w:bottom w:val="none" w:sz="0" w:space="0" w:color="auto"/>
            <w:right w:val="none" w:sz="0" w:space="0" w:color="auto"/>
          </w:divBdr>
        </w:div>
      </w:divsChild>
    </w:div>
    <w:div w:id="1729189363">
      <w:bodyDiv w:val="1"/>
      <w:marLeft w:val="0"/>
      <w:marRight w:val="0"/>
      <w:marTop w:val="0"/>
      <w:marBottom w:val="0"/>
      <w:divBdr>
        <w:top w:val="none" w:sz="0" w:space="0" w:color="auto"/>
        <w:left w:val="none" w:sz="0" w:space="0" w:color="auto"/>
        <w:bottom w:val="none" w:sz="0" w:space="0" w:color="auto"/>
        <w:right w:val="none" w:sz="0" w:space="0" w:color="auto"/>
      </w:divBdr>
    </w:div>
    <w:div w:id="1783067625">
      <w:bodyDiv w:val="1"/>
      <w:marLeft w:val="0"/>
      <w:marRight w:val="0"/>
      <w:marTop w:val="0"/>
      <w:marBottom w:val="0"/>
      <w:divBdr>
        <w:top w:val="none" w:sz="0" w:space="0" w:color="auto"/>
        <w:left w:val="none" w:sz="0" w:space="0" w:color="auto"/>
        <w:bottom w:val="none" w:sz="0" w:space="0" w:color="auto"/>
        <w:right w:val="none" w:sz="0" w:space="0" w:color="auto"/>
      </w:divBdr>
    </w:div>
    <w:div w:id="1822233109">
      <w:bodyDiv w:val="1"/>
      <w:marLeft w:val="0"/>
      <w:marRight w:val="0"/>
      <w:marTop w:val="0"/>
      <w:marBottom w:val="0"/>
      <w:divBdr>
        <w:top w:val="none" w:sz="0" w:space="0" w:color="auto"/>
        <w:left w:val="none" w:sz="0" w:space="0" w:color="auto"/>
        <w:bottom w:val="none" w:sz="0" w:space="0" w:color="auto"/>
        <w:right w:val="none" w:sz="0" w:space="0" w:color="auto"/>
      </w:divBdr>
    </w:div>
    <w:div w:id="1932663149">
      <w:bodyDiv w:val="1"/>
      <w:marLeft w:val="0"/>
      <w:marRight w:val="0"/>
      <w:marTop w:val="0"/>
      <w:marBottom w:val="0"/>
      <w:divBdr>
        <w:top w:val="none" w:sz="0" w:space="0" w:color="auto"/>
        <w:left w:val="none" w:sz="0" w:space="0" w:color="auto"/>
        <w:bottom w:val="none" w:sz="0" w:space="0" w:color="auto"/>
        <w:right w:val="none" w:sz="0" w:space="0" w:color="auto"/>
      </w:divBdr>
    </w:div>
    <w:div w:id="1975405932">
      <w:bodyDiv w:val="1"/>
      <w:marLeft w:val="0"/>
      <w:marRight w:val="0"/>
      <w:marTop w:val="0"/>
      <w:marBottom w:val="0"/>
      <w:divBdr>
        <w:top w:val="none" w:sz="0" w:space="0" w:color="auto"/>
        <w:left w:val="none" w:sz="0" w:space="0" w:color="auto"/>
        <w:bottom w:val="none" w:sz="0" w:space="0" w:color="auto"/>
        <w:right w:val="none" w:sz="0" w:space="0" w:color="auto"/>
      </w:divBdr>
    </w:div>
    <w:div w:id="1996104062">
      <w:bodyDiv w:val="1"/>
      <w:marLeft w:val="0"/>
      <w:marRight w:val="0"/>
      <w:marTop w:val="0"/>
      <w:marBottom w:val="0"/>
      <w:divBdr>
        <w:top w:val="none" w:sz="0" w:space="0" w:color="auto"/>
        <w:left w:val="none" w:sz="0" w:space="0" w:color="auto"/>
        <w:bottom w:val="none" w:sz="0" w:space="0" w:color="auto"/>
        <w:right w:val="none" w:sz="0" w:space="0" w:color="auto"/>
      </w:divBdr>
    </w:div>
    <w:div w:id="2129660099">
      <w:bodyDiv w:val="1"/>
      <w:marLeft w:val="0"/>
      <w:marRight w:val="0"/>
      <w:marTop w:val="0"/>
      <w:marBottom w:val="0"/>
      <w:divBdr>
        <w:top w:val="none" w:sz="0" w:space="0" w:color="auto"/>
        <w:left w:val="none" w:sz="0" w:space="0" w:color="auto"/>
        <w:bottom w:val="none" w:sz="0" w:space="0" w:color="auto"/>
        <w:right w:val="none" w:sz="0" w:space="0" w:color="auto"/>
      </w:divBdr>
    </w:div>
    <w:div w:id="21313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emence.MIGNOT-DUPEYROT@aldautomotive.com" TargetMode="External"/><Relationship Id="rId4" Type="http://schemas.openxmlformats.org/officeDocument/2006/relationships/settings" Target="settings.xml"/><Relationship Id="rId9" Type="http://schemas.openxmlformats.org/officeDocument/2006/relationships/hyperlink" Target="http://www.aldautomotiv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resentation ALD FY 2019 Results v0">
  <a:themeElements>
    <a:clrScheme name="ALD V02">
      <a:dk1>
        <a:sysClr val="windowText" lastClr="000000"/>
      </a:dk1>
      <a:lt1>
        <a:sysClr val="window" lastClr="FFFFFF"/>
      </a:lt1>
      <a:dk2>
        <a:srgbClr val="050B7F"/>
      </a:dk2>
      <a:lt2>
        <a:srgbClr val="969696"/>
      </a:lt2>
      <a:accent1>
        <a:srgbClr val="0BCBFB"/>
      </a:accent1>
      <a:accent2>
        <a:srgbClr val="644AF3"/>
      </a:accent2>
      <a:accent3>
        <a:srgbClr val="4391FF"/>
      </a:accent3>
      <a:accent4>
        <a:srgbClr val="80B4FF"/>
      </a:accent4>
      <a:accent5>
        <a:srgbClr val="AB00FF"/>
      </a:accent5>
      <a:accent6>
        <a:srgbClr val="44E1C3"/>
      </a:accent6>
      <a:hlink>
        <a:srgbClr val="0077BE"/>
      </a:hlink>
      <a:folHlink>
        <a:srgbClr val="0077BE"/>
      </a:folHlink>
    </a:clrScheme>
    <a:fontScheme name="MONTSERRAT SOURCE SANS PRO">
      <a:majorFont>
        <a:latin typeface="Montserrat Extra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100" dirty="0" smtClean="0"/>
        </a:defPPr>
      </a:lstStyle>
    </a:txDef>
  </a:objectDefaults>
  <a:extraClrSchemeLst/>
  <a:extLst>
    <a:ext uri="{05A4C25C-085E-4340-85A3-A5531E510DB2}">
      <thm15:themeFamily xmlns:thm15="http://schemas.microsoft.com/office/thememl/2012/main" name="Presentation ALD FY 2019 Results v0" id="{A85511D9-A7FC-4B52-A158-896F3EB7BD95}" vid="{89B945C3-252B-4D1C-A4CD-5A2C89BA28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9158A-5DEF-4BB0-8D0F-81A67FE8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1602</Words>
  <Characters>8654</Characters>
  <Application>Microsoft Office Word</Application>
  <DocSecurity>4</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Thomas</dc:creator>
  <cp:keywords/>
  <dc:description/>
  <cp:lastModifiedBy>PAPADAKI Evangelia</cp:lastModifiedBy>
  <cp:revision>2</cp:revision>
  <cp:lastPrinted>2020-07-31T14:47:00Z</cp:lastPrinted>
  <dcterms:created xsi:type="dcterms:W3CDTF">2021-05-12T14:08:00Z</dcterms:created>
  <dcterms:modified xsi:type="dcterms:W3CDTF">2021-05-12T14:08:00Z</dcterms:modified>
</cp:coreProperties>
</file>